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385664" w:rsidRDefault="006823BA" w:rsidP="006823BA">
      <w:pPr>
        <w:spacing w:after="0" w:line="360" w:lineRule="auto"/>
        <w:jc w:val="both"/>
        <w:rPr>
          <w:rFonts w:ascii="Palatino Linotype" w:eastAsia="Times New Roman" w:hAnsi="Palatino Linotype" w:cs="Arial"/>
          <w:sz w:val="24"/>
          <w:szCs w:val="24"/>
          <w:lang w:val="es-ES" w:eastAsia="es-ES"/>
        </w:rPr>
      </w:pPr>
      <w:r w:rsidRPr="00385664">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385664">
        <w:rPr>
          <w:rFonts w:ascii="Palatino Linotype" w:hAnsi="Palatino Linotype"/>
          <w:sz w:val="24"/>
          <w:szCs w:val="24"/>
        </w:rPr>
        <w:t>de fecha tres de julio de dos mil diecinueve.</w:t>
      </w:r>
    </w:p>
    <w:p w:rsidR="008C60D3" w:rsidRPr="00385664"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385664" w:rsidRDefault="00225926" w:rsidP="00225926">
      <w:pPr>
        <w:spacing w:line="360" w:lineRule="auto"/>
        <w:jc w:val="both"/>
        <w:rPr>
          <w:rFonts w:ascii="Palatino Linotype" w:eastAsia="Times New Roman" w:hAnsi="Palatino Linotype" w:cs="Arial"/>
          <w:sz w:val="24"/>
          <w:szCs w:val="24"/>
          <w:lang w:val="es-ES" w:eastAsia="es-ES"/>
        </w:rPr>
      </w:pPr>
      <w:r w:rsidRPr="00385664">
        <w:rPr>
          <w:rFonts w:ascii="Palatino Linotype" w:eastAsia="Times New Roman" w:hAnsi="Palatino Linotype" w:cs="Times New Roman"/>
          <w:sz w:val="24"/>
          <w:szCs w:val="24"/>
          <w:lang w:val="es-ES" w:eastAsia="es-ES"/>
        </w:rPr>
        <w:t xml:space="preserve">VISTO el expediente formado con motivo del recurso de revisión </w:t>
      </w:r>
      <w:r w:rsidRPr="00385664">
        <w:rPr>
          <w:rFonts w:ascii="Palatino Linotype" w:eastAsia="Times New Roman" w:hAnsi="Palatino Linotype" w:cs="Times New Roman"/>
          <w:b/>
          <w:sz w:val="24"/>
          <w:szCs w:val="24"/>
          <w:lang w:val="es-ES" w:eastAsia="es-ES"/>
        </w:rPr>
        <w:t>02167/INFOEM/IP/RR/2019,</w:t>
      </w:r>
      <w:r w:rsidRPr="00385664">
        <w:rPr>
          <w:rFonts w:ascii="Palatino Linotype" w:eastAsia="Times New Roman" w:hAnsi="Palatino Linotype" w:cs="Times New Roman"/>
          <w:sz w:val="24"/>
          <w:szCs w:val="24"/>
          <w:lang w:val="es-ES" w:eastAsia="es-ES"/>
        </w:rPr>
        <w:t xml:space="preserve"> interpuesto por el </w:t>
      </w:r>
      <w:r w:rsidRPr="00385664">
        <w:rPr>
          <w:rFonts w:ascii="Palatino Linotype" w:eastAsia="Times New Roman" w:hAnsi="Palatino Linotype" w:cs="Times New Roman"/>
          <w:b/>
          <w:sz w:val="24"/>
          <w:szCs w:val="24"/>
          <w:lang w:val="es-ES" w:eastAsia="es-ES"/>
        </w:rPr>
        <w:t xml:space="preserve">C. </w:t>
      </w:r>
      <w:r w:rsidR="0016235D" w:rsidRPr="00385664">
        <w:rPr>
          <w:rFonts w:ascii="Palatino Linotype" w:eastAsia="Times New Roman" w:hAnsi="Palatino Linotype" w:cs="Times New Roman"/>
          <w:b/>
          <w:lang w:val="es-ES_tradnl" w:eastAsia="es-ES"/>
        </w:rPr>
        <w:t>XXXXXXXXX XXXXXXX XXXXXX</w:t>
      </w:r>
      <w:r w:rsidRPr="00385664">
        <w:rPr>
          <w:rFonts w:ascii="Palatino Linotype" w:eastAsia="Times New Roman" w:hAnsi="Palatino Linotype" w:cs="Times New Roman"/>
          <w:b/>
          <w:sz w:val="24"/>
          <w:szCs w:val="24"/>
          <w:lang w:val="es-ES" w:eastAsia="es-ES"/>
        </w:rPr>
        <w:t>,</w:t>
      </w:r>
      <w:r w:rsidRPr="00385664">
        <w:rPr>
          <w:rFonts w:ascii="Palatino Linotype" w:eastAsia="Times New Roman" w:hAnsi="Palatino Linotype" w:cs="Times New Roman"/>
          <w:sz w:val="24"/>
          <w:szCs w:val="24"/>
          <w:lang w:val="es-ES" w:eastAsia="es-ES"/>
        </w:rPr>
        <w:t xml:space="preserve"> en lo sucesivo </w:t>
      </w:r>
      <w:r w:rsidRPr="00385664">
        <w:rPr>
          <w:rFonts w:ascii="Palatino Linotype" w:eastAsia="Times New Roman" w:hAnsi="Palatino Linotype" w:cs="Times New Roman"/>
          <w:b/>
          <w:sz w:val="24"/>
          <w:szCs w:val="24"/>
          <w:lang w:val="es-ES" w:eastAsia="es-ES"/>
        </w:rPr>
        <w:t>EL RECURRENTE,</w:t>
      </w:r>
      <w:r w:rsidRPr="00385664">
        <w:rPr>
          <w:rFonts w:ascii="Palatino Linotype" w:eastAsia="Times New Roman" w:hAnsi="Palatino Linotype" w:cs="Times New Roman"/>
          <w:sz w:val="24"/>
          <w:szCs w:val="24"/>
          <w:lang w:val="es-ES" w:eastAsia="es-ES"/>
        </w:rPr>
        <w:t xml:space="preserve"> </w:t>
      </w:r>
      <w:r w:rsidRPr="00385664">
        <w:rPr>
          <w:rFonts w:ascii="Palatino Linotype" w:eastAsia="Times New Roman" w:hAnsi="Palatino Linotype" w:cs="Arial"/>
          <w:sz w:val="24"/>
          <w:szCs w:val="24"/>
          <w:lang w:val="es-ES" w:eastAsia="es-ES"/>
        </w:rPr>
        <w:t xml:space="preserve">en contra de la respuesta del </w:t>
      </w:r>
      <w:r w:rsidRPr="00385664">
        <w:rPr>
          <w:rFonts w:ascii="Palatino Linotype" w:eastAsia="Times New Roman" w:hAnsi="Palatino Linotype" w:cs="Arial"/>
          <w:b/>
          <w:sz w:val="24"/>
          <w:szCs w:val="24"/>
          <w:lang w:val="es-ES" w:eastAsia="es-ES"/>
        </w:rPr>
        <w:t xml:space="preserve">Ayuntamiento de Polotitlán, </w:t>
      </w:r>
      <w:r w:rsidRPr="00385664">
        <w:rPr>
          <w:rFonts w:ascii="Palatino Linotype" w:eastAsia="Times New Roman" w:hAnsi="Palatino Linotype" w:cs="Arial"/>
          <w:sz w:val="24"/>
          <w:szCs w:val="24"/>
          <w:lang w:val="es-ES" w:eastAsia="es-ES"/>
        </w:rPr>
        <w:t xml:space="preserve">en lo sucesivo </w:t>
      </w:r>
      <w:r w:rsidRPr="00385664">
        <w:rPr>
          <w:rFonts w:ascii="Palatino Linotype" w:eastAsia="Times New Roman" w:hAnsi="Palatino Linotype" w:cs="Arial"/>
          <w:b/>
          <w:sz w:val="24"/>
          <w:szCs w:val="24"/>
          <w:lang w:val="es-ES" w:eastAsia="es-ES"/>
        </w:rPr>
        <w:t xml:space="preserve">EL SUJETO OBLIGADO, </w:t>
      </w:r>
      <w:r w:rsidRPr="00385664">
        <w:rPr>
          <w:rFonts w:ascii="Palatino Linotype" w:eastAsia="Times New Roman" w:hAnsi="Palatino Linotype" w:cs="Arial"/>
          <w:sz w:val="24"/>
          <w:szCs w:val="24"/>
          <w:lang w:val="es-ES" w:eastAsia="es-ES"/>
        </w:rPr>
        <w:t>se procede a dictar la presente resolución con base en lo siguiente:</w:t>
      </w:r>
    </w:p>
    <w:p w:rsidR="00866279" w:rsidRPr="00385664" w:rsidRDefault="00866279" w:rsidP="00866279">
      <w:pPr>
        <w:spacing w:line="360" w:lineRule="auto"/>
        <w:jc w:val="center"/>
        <w:rPr>
          <w:rFonts w:ascii="Palatino Linotype" w:eastAsia="Times New Roman" w:hAnsi="Palatino Linotype" w:cs="Arial"/>
          <w:b/>
          <w:sz w:val="24"/>
          <w:szCs w:val="24"/>
          <w:lang w:val="es-ES" w:eastAsia="es-ES"/>
        </w:rPr>
      </w:pPr>
      <w:r w:rsidRPr="00385664">
        <w:rPr>
          <w:rFonts w:ascii="Palatino Linotype" w:eastAsia="Times New Roman" w:hAnsi="Palatino Linotype" w:cs="Arial"/>
          <w:b/>
          <w:sz w:val="24"/>
          <w:szCs w:val="24"/>
          <w:lang w:val="es-ES" w:eastAsia="es-ES"/>
        </w:rPr>
        <w:t>R E S U L T A N D O</w:t>
      </w:r>
    </w:p>
    <w:p w:rsidR="00866279" w:rsidRPr="00385664" w:rsidRDefault="00866279" w:rsidP="00225926">
      <w:pPr>
        <w:spacing w:line="360" w:lineRule="auto"/>
        <w:jc w:val="both"/>
        <w:rPr>
          <w:rFonts w:ascii="Palatino Linotype" w:eastAsia="Times New Roman" w:hAnsi="Palatino Linotype" w:cs="Arial"/>
          <w:sz w:val="24"/>
          <w:szCs w:val="24"/>
          <w:lang w:val="es-ES" w:eastAsia="es-ES"/>
        </w:rPr>
      </w:pPr>
      <w:r w:rsidRPr="00385664">
        <w:rPr>
          <w:rFonts w:ascii="Palatino Linotype" w:eastAsia="Times New Roman" w:hAnsi="Palatino Linotype" w:cs="Arial"/>
          <w:b/>
          <w:sz w:val="28"/>
          <w:szCs w:val="28"/>
          <w:lang w:val="es-ES" w:eastAsia="es-ES"/>
        </w:rPr>
        <w:t>I.</w:t>
      </w:r>
      <w:r w:rsidRPr="00385664">
        <w:rPr>
          <w:rFonts w:ascii="Palatino Linotype" w:eastAsia="Times New Roman" w:hAnsi="Palatino Linotype" w:cs="Arial"/>
          <w:b/>
          <w:sz w:val="24"/>
          <w:szCs w:val="24"/>
          <w:lang w:val="es-ES" w:eastAsia="es-ES"/>
        </w:rPr>
        <w:t xml:space="preserve"> </w:t>
      </w:r>
      <w:r w:rsidR="00CE599E" w:rsidRPr="00385664">
        <w:rPr>
          <w:rFonts w:ascii="Palatino Linotype" w:eastAsia="Times New Roman" w:hAnsi="Palatino Linotype" w:cs="Arial"/>
          <w:sz w:val="24"/>
          <w:szCs w:val="24"/>
          <w:lang w:val="es-ES" w:eastAsia="es-ES"/>
        </w:rPr>
        <w:t xml:space="preserve">En fecha seis de marzo </w:t>
      </w:r>
      <w:r w:rsidRPr="00385664">
        <w:rPr>
          <w:rFonts w:ascii="Palatino Linotype" w:eastAsia="Times New Roman" w:hAnsi="Palatino Linotype" w:cs="Arial"/>
          <w:sz w:val="24"/>
          <w:szCs w:val="24"/>
          <w:lang w:val="es-ES" w:eastAsia="es-ES"/>
        </w:rPr>
        <w:t xml:space="preserve">de dos mil diecinueve, </w:t>
      </w:r>
      <w:r w:rsidRPr="00385664">
        <w:rPr>
          <w:rFonts w:ascii="Palatino Linotype" w:eastAsia="Times New Roman" w:hAnsi="Palatino Linotype" w:cs="Arial"/>
          <w:b/>
          <w:sz w:val="24"/>
          <w:szCs w:val="24"/>
          <w:lang w:val="es-ES" w:eastAsia="es-ES"/>
        </w:rPr>
        <w:t>EL RECURRENTE</w:t>
      </w:r>
      <w:r w:rsidRPr="00385664">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385664">
        <w:rPr>
          <w:rFonts w:ascii="Palatino Linotype" w:eastAsia="Times New Roman" w:hAnsi="Palatino Linotype" w:cs="Arial"/>
          <w:b/>
          <w:sz w:val="24"/>
          <w:szCs w:val="24"/>
          <w:lang w:val="es-ES" w:eastAsia="es-ES"/>
        </w:rPr>
        <w:t>EL SAIMEX</w:t>
      </w:r>
      <w:r w:rsidRPr="00385664">
        <w:rPr>
          <w:rFonts w:ascii="Palatino Linotype" w:eastAsia="Times New Roman" w:hAnsi="Palatino Linotype" w:cs="Arial"/>
          <w:sz w:val="24"/>
          <w:szCs w:val="24"/>
          <w:lang w:val="es-ES" w:eastAsia="es-ES"/>
        </w:rPr>
        <w:t xml:space="preserve"> ante </w:t>
      </w:r>
      <w:r w:rsidRPr="00385664">
        <w:rPr>
          <w:rFonts w:ascii="Palatino Linotype" w:eastAsia="Times New Roman" w:hAnsi="Palatino Linotype" w:cs="Arial"/>
          <w:b/>
          <w:sz w:val="24"/>
          <w:szCs w:val="24"/>
          <w:lang w:val="es-ES" w:eastAsia="es-ES"/>
        </w:rPr>
        <w:t>EL SUJETO OBLIGADO</w:t>
      </w:r>
      <w:r w:rsidRPr="00385664">
        <w:rPr>
          <w:rFonts w:ascii="Palatino Linotype" w:eastAsia="Times New Roman" w:hAnsi="Palatino Linotype" w:cs="Arial"/>
          <w:sz w:val="24"/>
          <w:szCs w:val="24"/>
          <w:lang w:val="es-ES" w:eastAsia="es-ES"/>
        </w:rPr>
        <w:t xml:space="preserve">, </w:t>
      </w:r>
      <w:r w:rsidR="005237E8" w:rsidRPr="00385664">
        <w:rPr>
          <w:rFonts w:ascii="Palatino Linotype" w:eastAsia="Times New Roman" w:hAnsi="Palatino Linotype" w:cs="Times New Roman"/>
          <w:sz w:val="24"/>
          <w:szCs w:val="24"/>
          <w:lang w:val="es-ES" w:eastAsia="es-ES"/>
        </w:rPr>
        <w:t>la solicitud</w:t>
      </w:r>
      <w:r w:rsidRPr="00385664">
        <w:rPr>
          <w:rFonts w:ascii="Palatino Linotype" w:eastAsia="Times New Roman" w:hAnsi="Palatino Linotype" w:cs="Times New Roman"/>
          <w:sz w:val="24"/>
          <w:szCs w:val="24"/>
          <w:lang w:val="es-ES" w:eastAsia="es-ES"/>
        </w:rPr>
        <w:t xml:space="preserve"> de acc</w:t>
      </w:r>
      <w:r w:rsidR="005237E8" w:rsidRPr="00385664">
        <w:rPr>
          <w:rFonts w:ascii="Palatino Linotype" w:eastAsia="Times New Roman" w:hAnsi="Palatino Linotype" w:cs="Times New Roman"/>
          <w:sz w:val="24"/>
          <w:szCs w:val="24"/>
          <w:lang w:val="es-ES" w:eastAsia="es-ES"/>
        </w:rPr>
        <w:t xml:space="preserve">eso a información pública, a la que se le asignó el número </w:t>
      </w:r>
      <w:r w:rsidR="0037221B" w:rsidRPr="00385664">
        <w:rPr>
          <w:rFonts w:ascii="Palatino Linotype" w:eastAsia="Times New Roman" w:hAnsi="Palatino Linotype" w:cs="Arial"/>
          <w:b/>
          <w:sz w:val="24"/>
          <w:szCs w:val="24"/>
          <w:lang w:val="es-ES" w:eastAsia="es-ES"/>
        </w:rPr>
        <w:t>00033/POLOTI/IP/2019</w:t>
      </w:r>
      <w:r w:rsidR="00B17480" w:rsidRPr="00385664">
        <w:rPr>
          <w:rFonts w:ascii="Palatino Linotype" w:eastAsia="Times New Roman" w:hAnsi="Palatino Linotype" w:cs="Arial"/>
          <w:b/>
          <w:sz w:val="24"/>
          <w:szCs w:val="24"/>
          <w:lang w:val="es-ES" w:eastAsia="es-ES"/>
        </w:rPr>
        <w:t xml:space="preserve">, </w:t>
      </w:r>
      <w:r w:rsidR="00B17480" w:rsidRPr="00385664">
        <w:rPr>
          <w:rFonts w:ascii="Palatino Linotype" w:eastAsia="Times New Roman" w:hAnsi="Palatino Linotype" w:cs="Arial"/>
          <w:sz w:val="24"/>
          <w:szCs w:val="24"/>
          <w:lang w:val="es-ES" w:eastAsia="es-ES"/>
        </w:rPr>
        <w:t xml:space="preserve">mediante la cual </w:t>
      </w:r>
      <w:r w:rsidR="00CC3949" w:rsidRPr="00385664">
        <w:rPr>
          <w:rFonts w:ascii="Palatino Linotype" w:eastAsia="Times New Roman" w:hAnsi="Palatino Linotype" w:cs="Arial"/>
          <w:sz w:val="24"/>
          <w:szCs w:val="24"/>
          <w:lang w:val="es-ES" w:eastAsia="es-ES"/>
        </w:rPr>
        <w:t>requirió</w:t>
      </w:r>
      <w:r w:rsidR="00B17480" w:rsidRPr="00385664">
        <w:rPr>
          <w:rFonts w:ascii="Palatino Linotype" w:eastAsia="Times New Roman" w:hAnsi="Palatino Linotype" w:cs="Arial"/>
          <w:sz w:val="24"/>
          <w:szCs w:val="24"/>
          <w:lang w:val="es-ES" w:eastAsia="es-ES"/>
        </w:rPr>
        <w:t xml:space="preserve"> lo siguiente:</w:t>
      </w:r>
    </w:p>
    <w:tbl>
      <w:tblPr>
        <w:tblStyle w:val="Tablaconcuadrcula"/>
        <w:tblW w:w="9006" w:type="dxa"/>
        <w:tblLook w:val="04A0" w:firstRow="1" w:lastRow="0" w:firstColumn="1" w:lastColumn="0" w:noHBand="0" w:noVBand="1"/>
      </w:tblPr>
      <w:tblGrid>
        <w:gridCol w:w="2972"/>
        <w:gridCol w:w="6034"/>
      </w:tblGrid>
      <w:tr w:rsidR="00385664" w:rsidRPr="00385664" w:rsidTr="00323EFC">
        <w:trPr>
          <w:trHeight w:val="589"/>
        </w:trPr>
        <w:tc>
          <w:tcPr>
            <w:tcW w:w="2972" w:type="dxa"/>
            <w:shd w:val="clear" w:color="auto" w:fill="000000" w:themeFill="text1"/>
            <w:vAlign w:val="center"/>
          </w:tcPr>
          <w:p w:rsidR="00323EFC" w:rsidRPr="00385664" w:rsidRDefault="00323EFC" w:rsidP="00323EFC">
            <w:pPr>
              <w:spacing w:line="360" w:lineRule="auto"/>
              <w:jc w:val="center"/>
              <w:rPr>
                <w:rFonts w:ascii="Palatino Linotype" w:eastAsia="Times New Roman" w:hAnsi="Palatino Linotype" w:cs="Times New Roman"/>
                <w:b/>
                <w:sz w:val="24"/>
                <w:szCs w:val="24"/>
                <w:lang w:val="es-ES" w:eastAsia="es-ES"/>
              </w:rPr>
            </w:pPr>
            <w:r w:rsidRPr="00385664">
              <w:rPr>
                <w:rFonts w:ascii="Palatino Linotype" w:eastAsia="Times New Roman" w:hAnsi="Palatino Linotype" w:cs="Times New Roman"/>
                <w:b/>
                <w:sz w:val="24"/>
                <w:szCs w:val="24"/>
                <w:lang w:val="es-ES" w:eastAsia="es-ES"/>
              </w:rPr>
              <w:t>Número de Solicitud</w:t>
            </w:r>
          </w:p>
        </w:tc>
        <w:tc>
          <w:tcPr>
            <w:tcW w:w="6034" w:type="dxa"/>
            <w:shd w:val="clear" w:color="auto" w:fill="000000" w:themeFill="text1"/>
            <w:vAlign w:val="center"/>
          </w:tcPr>
          <w:p w:rsidR="00323EFC" w:rsidRPr="00385664"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85664">
              <w:rPr>
                <w:rFonts w:ascii="Palatino Linotype" w:eastAsia="Times New Roman" w:hAnsi="Palatino Linotype" w:cs="Times New Roman"/>
                <w:b/>
                <w:sz w:val="24"/>
                <w:szCs w:val="24"/>
                <w:lang w:val="es-ES" w:eastAsia="es-ES"/>
              </w:rPr>
              <w:t>Contenido</w:t>
            </w:r>
          </w:p>
        </w:tc>
      </w:tr>
      <w:tr w:rsidR="00323EFC" w:rsidRPr="00385664" w:rsidTr="00505E0F">
        <w:trPr>
          <w:trHeight w:val="792"/>
        </w:trPr>
        <w:tc>
          <w:tcPr>
            <w:tcW w:w="2972" w:type="dxa"/>
            <w:vAlign w:val="center"/>
          </w:tcPr>
          <w:p w:rsidR="00323EFC" w:rsidRPr="00385664" w:rsidRDefault="00705644" w:rsidP="00505E0F">
            <w:pPr>
              <w:spacing w:line="360" w:lineRule="auto"/>
              <w:jc w:val="center"/>
              <w:rPr>
                <w:rFonts w:ascii="Palatino Linotype" w:eastAsia="Times New Roman" w:hAnsi="Palatino Linotype" w:cs="Times New Roman"/>
                <w:sz w:val="24"/>
                <w:szCs w:val="24"/>
                <w:lang w:val="es-ES" w:eastAsia="es-ES"/>
              </w:rPr>
            </w:pPr>
            <w:r w:rsidRPr="00385664">
              <w:rPr>
                <w:rFonts w:ascii="Palatino Linotype" w:eastAsia="Times New Roman" w:hAnsi="Palatino Linotype" w:cs="Arial"/>
                <w:b/>
                <w:sz w:val="24"/>
                <w:szCs w:val="24"/>
                <w:lang w:val="es-ES" w:eastAsia="es-ES"/>
              </w:rPr>
              <w:t>00033/POLOTI/IP/2019</w:t>
            </w:r>
          </w:p>
        </w:tc>
        <w:tc>
          <w:tcPr>
            <w:tcW w:w="6034" w:type="dxa"/>
          </w:tcPr>
          <w:p w:rsidR="00323EFC" w:rsidRPr="00385664" w:rsidRDefault="00505E0F" w:rsidP="00505E0F">
            <w:pPr>
              <w:spacing w:after="160" w:line="360" w:lineRule="auto"/>
              <w:jc w:val="both"/>
              <w:rPr>
                <w:rFonts w:ascii="Palatino Linotype" w:eastAsia="Times New Roman" w:hAnsi="Palatino Linotype" w:cs="Times New Roman"/>
                <w:i/>
                <w:sz w:val="24"/>
                <w:szCs w:val="24"/>
                <w:lang w:val="es-ES" w:eastAsia="es-ES"/>
              </w:rPr>
            </w:pPr>
            <w:r w:rsidRPr="00385664">
              <w:rPr>
                <w:rFonts w:ascii="Palatino Linotype" w:eastAsia="Times New Roman" w:hAnsi="Palatino Linotype" w:cs="Arial"/>
                <w:i/>
                <w:sz w:val="24"/>
                <w:szCs w:val="24"/>
                <w:lang w:val="es-ES" w:eastAsia="es-ES"/>
              </w:rPr>
              <w:t>“se solicita la relación con nombres, cargo y monto de la nomina que se encuentra pendiente de pago del mes de diciembre del 2018 solicito la relación de los bienes muebles propiedad del ayuntamiento, auditados por el OSFEM”</w:t>
            </w:r>
          </w:p>
        </w:tc>
      </w:tr>
    </w:tbl>
    <w:p w:rsidR="00B17480" w:rsidRPr="00385664" w:rsidRDefault="00B17480" w:rsidP="00225926">
      <w:pPr>
        <w:spacing w:line="360" w:lineRule="auto"/>
        <w:jc w:val="both"/>
        <w:rPr>
          <w:rFonts w:ascii="Palatino Linotype" w:eastAsia="Times New Roman" w:hAnsi="Palatino Linotype" w:cs="Times New Roman"/>
          <w:sz w:val="24"/>
          <w:szCs w:val="24"/>
          <w:lang w:val="es-ES" w:eastAsia="es-ES"/>
        </w:rPr>
      </w:pPr>
    </w:p>
    <w:p w:rsidR="00C86037" w:rsidRPr="00385664" w:rsidRDefault="00E20C6A" w:rsidP="00C86037">
      <w:pPr>
        <w:spacing w:after="0" w:line="360" w:lineRule="auto"/>
        <w:jc w:val="both"/>
        <w:rPr>
          <w:rFonts w:ascii="Palatino Linotype" w:eastAsia="Times New Roman" w:hAnsi="Palatino Linotype" w:cs="Times New Roman"/>
          <w:noProof/>
          <w:sz w:val="24"/>
          <w:szCs w:val="24"/>
          <w:lang w:eastAsia="es-MX"/>
        </w:rPr>
      </w:pPr>
      <w:r w:rsidRPr="00385664">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61312" behindDoc="0" locked="0" layoutInCell="1" allowOverlap="1" wp14:anchorId="5C0E13A3" wp14:editId="23143E2A">
                <wp:simplePos x="0" y="0"/>
                <wp:positionH relativeFrom="margin">
                  <wp:align>left</wp:align>
                </wp:positionH>
                <wp:positionV relativeFrom="paragraph">
                  <wp:posOffset>2941130</wp:posOffset>
                </wp:positionV>
                <wp:extent cx="2137559" cy="339090"/>
                <wp:effectExtent l="76200" t="38100" r="72390" b="99060"/>
                <wp:wrapNone/>
                <wp:docPr id="148" name="Rectángulo redondeado 148"/>
                <wp:cNvGraphicFramePr/>
                <a:graphic xmlns:a="http://schemas.openxmlformats.org/drawingml/2006/main">
                  <a:graphicData uri="http://schemas.microsoft.com/office/word/2010/wordprocessingShape">
                    <wps:wsp>
                      <wps:cNvSpPr/>
                      <wps:spPr>
                        <a:xfrm>
                          <a:off x="0" y="0"/>
                          <a:ext cx="2137559" cy="33909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078AF" id="Rectángulo redondeado 148" o:spid="_x0000_s1026" style="position:absolute;margin-left:0;margin-top:231.6pt;width:168.3pt;height:26.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" filled="f" strokecolor="red" strokeweight="2.25pt">
                <v:shadow on="t" color="black" opacity="22937f" origin=",.5" offset="0,.63889mm"/>
                <w10:wrap anchorx="margin"/>
              </v:roundrect>
            </w:pict>
          </mc:Fallback>
        </mc:AlternateContent>
      </w:r>
      <w:r w:rsidR="00CC3949" w:rsidRPr="00385664">
        <w:rPr>
          <w:noProof/>
          <w:lang w:eastAsia="es-MX"/>
        </w:rPr>
        <w:drawing>
          <wp:anchor distT="0" distB="0" distL="114300" distR="114300" simplePos="0" relativeHeight="251658240" behindDoc="0" locked="0" layoutInCell="1" allowOverlap="1">
            <wp:simplePos x="0" y="0"/>
            <wp:positionH relativeFrom="margin">
              <wp:align>left</wp:align>
            </wp:positionH>
            <wp:positionV relativeFrom="margin">
              <wp:posOffset>1695450</wp:posOffset>
            </wp:positionV>
            <wp:extent cx="5728335" cy="2196465"/>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876" t="4527" r="21080" b="55341"/>
                    <a:stretch/>
                  </pic:blipFill>
                  <pic:spPr bwMode="auto">
                    <a:xfrm>
                      <a:off x="0" y="0"/>
                      <a:ext cx="5752783" cy="2206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037" w:rsidRPr="00385664">
        <w:rPr>
          <w:rFonts w:ascii="Palatino Linotype" w:eastAsia="Times New Roman" w:hAnsi="Palatino Linotype" w:cs="Times New Roman"/>
          <w:b/>
          <w:sz w:val="28"/>
          <w:szCs w:val="28"/>
          <w:lang w:eastAsia="es-ES"/>
        </w:rPr>
        <w:t>II.</w:t>
      </w:r>
      <w:r w:rsidR="00C86037" w:rsidRPr="00385664">
        <w:rPr>
          <w:rFonts w:ascii="Palatino Linotype" w:eastAsia="Times New Roman" w:hAnsi="Palatino Linotype" w:cs="Times New Roman"/>
          <w:sz w:val="28"/>
          <w:szCs w:val="28"/>
          <w:lang w:eastAsia="es-ES"/>
        </w:rPr>
        <w:t xml:space="preserve"> </w:t>
      </w:r>
      <w:r w:rsidR="00C86037" w:rsidRPr="00385664">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00C86037" w:rsidRPr="00385664">
        <w:rPr>
          <w:rFonts w:ascii="Palatino Linotype" w:eastAsia="Times New Roman" w:hAnsi="Palatino Linotype" w:cs="Arial"/>
          <w:b/>
          <w:sz w:val="24"/>
          <w:szCs w:val="24"/>
          <w:lang w:val="es-ES_tradnl" w:eastAsia="es-ES"/>
        </w:rPr>
        <w:t>EL SUJETO OBLIGADO</w:t>
      </w:r>
      <w:r w:rsidR="00C86037" w:rsidRPr="00385664">
        <w:rPr>
          <w:rFonts w:ascii="Palatino Linotype" w:eastAsia="Times New Roman" w:hAnsi="Palatino Linotype" w:cs="Arial"/>
          <w:sz w:val="24"/>
          <w:szCs w:val="24"/>
          <w:lang w:val="es-ES_tradnl" w:eastAsia="es-ES"/>
        </w:rPr>
        <w:t xml:space="preserve"> turnó la solicitud al Servidor Público Habilitado </w:t>
      </w:r>
      <w:r w:rsidR="00CC3949" w:rsidRPr="00385664">
        <w:rPr>
          <w:rFonts w:ascii="Palatino Linotype" w:eastAsia="Times New Roman" w:hAnsi="Palatino Linotype" w:cs="Arial"/>
          <w:sz w:val="24"/>
          <w:szCs w:val="24"/>
          <w:lang w:val="es-ES_tradnl" w:eastAsia="es-ES"/>
        </w:rPr>
        <w:t>Competente</w:t>
      </w:r>
      <w:r w:rsidR="00C86037" w:rsidRPr="00385664">
        <w:rPr>
          <w:rFonts w:ascii="Palatino Linotype" w:eastAsia="Times New Roman" w:hAnsi="Palatino Linotype" w:cs="Arial"/>
          <w:sz w:val="24"/>
          <w:szCs w:val="24"/>
          <w:lang w:val="es-ES_tradnl" w:eastAsia="es-ES"/>
        </w:rPr>
        <w:t>, a efecto de que realizaran la búsqueda y localización de la información</w:t>
      </w:r>
      <w:r w:rsidR="00C86037" w:rsidRPr="00385664">
        <w:rPr>
          <w:rFonts w:ascii="Palatino Linotype" w:eastAsia="Times New Roman" w:hAnsi="Palatino Linotype" w:cs="Arial"/>
          <w:sz w:val="24"/>
          <w:szCs w:val="24"/>
          <w:lang w:val="es-ES" w:eastAsia="es-ES"/>
        </w:rPr>
        <w:t xml:space="preserve">, tal como </w:t>
      </w:r>
      <w:r w:rsidR="00FD0C27" w:rsidRPr="00385664">
        <w:rPr>
          <w:rFonts w:ascii="Palatino Linotype" w:eastAsia="Times New Roman" w:hAnsi="Palatino Linotype" w:cs="Arial"/>
          <w:sz w:val="24"/>
          <w:szCs w:val="24"/>
          <w:lang w:val="es-ES" w:eastAsia="es-ES"/>
        </w:rPr>
        <w:t xml:space="preserve"> </w:t>
      </w:r>
      <w:r w:rsidR="00C86037" w:rsidRPr="00385664">
        <w:rPr>
          <w:rFonts w:ascii="Palatino Linotype" w:eastAsia="Times New Roman" w:hAnsi="Palatino Linotype" w:cs="Arial"/>
          <w:sz w:val="24"/>
          <w:szCs w:val="24"/>
          <w:lang w:val="es-ES" w:eastAsia="es-ES"/>
        </w:rPr>
        <w:t>se desprende a continuación:</w:t>
      </w:r>
      <w:r w:rsidR="00C86037" w:rsidRPr="00385664">
        <w:rPr>
          <w:rFonts w:ascii="Palatino Linotype" w:eastAsia="Times New Roman" w:hAnsi="Palatino Linotype" w:cs="Times New Roman"/>
          <w:noProof/>
          <w:sz w:val="24"/>
          <w:szCs w:val="24"/>
          <w:lang w:eastAsia="es-MX"/>
        </w:rPr>
        <w:t xml:space="preserve"> </w:t>
      </w:r>
    </w:p>
    <w:p w:rsidR="00CC3949" w:rsidRPr="00385664" w:rsidRDefault="00E20C6A" w:rsidP="00CC3949">
      <w:pPr>
        <w:pStyle w:val="Prrafodelista"/>
        <w:spacing w:before="240" w:after="240" w:line="360" w:lineRule="auto"/>
        <w:ind w:left="0"/>
        <w:jc w:val="both"/>
        <w:rPr>
          <w:rFonts w:ascii="Palatino Linotype" w:hAnsi="Palatino Linotype"/>
          <w:lang w:val="es-MX"/>
        </w:rPr>
      </w:pPr>
      <w:r w:rsidRPr="00385664">
        <w:rPr>
          <w:noProof/>
          <w:lang w:val="es-MX" w:eastAsia="es-MX"/>
        </w:rPr>
        <w:drawing>
          <wp:anchor distT="0" distB="0" distL="114300" distR="114300" simplePos="0" relativeHeight="251663360" behindDoc="0" locked="0" layoutInCell="1" allowOverlap="1" wp14:anchorId="79EAAD7D" wp14:editId="3B0E8F85">
            <wp:simplePos x="0" y="0"/>
            <wp:positionH relativeFrom="margin">
              <wp:align>left</wp:align>
            </wp:positionH>
            <wp:positionV relativeFrom="margin">
              <wp:align>bottom</wp:align>
            </wp:positionV>
            <wp:extent cx="5323840" cy="2400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167" t="9553" r="41319" b="51617"/>
                    <a:stretch/>
                  </pic:blipFill>
                  <pic:spPr bwMode="auto">
                    <a:xfrm>
                      <a:off x="0" y="0"/>
                      <a:ext cx="532384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949" w:rsidRPr="00385664">
        <w:rPr>
          <w:rFonts w:ascii="Palatino Linotype" w:hAnsi="Palatino Linotype"/>
          <w:lang w:val="es-MX"/>
        </w:rPr>
        <w:t xml:space="preserve">Cabe precisar que de una revisión a la página de IPOMEX del </w:t>
      </w:r>
      <w:r w:rsidR="00CC3949" w:rsidRPr="00385664">
        <w:rPr>
          <w:rFonts w:ascii="Palatino Linotype" w:hAnsi="Palatino Linotype"/>
          <w:b/>
          <w:lang w:val="es-MX"/>
        </w:rPr>
        <w:t>SUJETO OBLIGADO</w:t>
      </w:r>
      <w:r w:rsidR="00CC3949" w:rsidRPr="00385664">
        <w:rPr>
          <w:rFonts w:ascii="Palatino Linotype" w:hAnsi="Palatino Linotype"/>
          <w:lang w:val="es-MX"/>
        </w:rPr>
        <w:t xml:space="preserve"> se encontró que la servidora pública a la que se le requirió la información </w:t>
      </w:r>
      <w:r w:rsidRPr="00385664">
        <w:rPr>
          <w:rFonts w:ascii="Palatino Linotype" w:hAnsi="Palatino Linotype"/>
          <w:lang w:val="es-MX"/>
        </w:rPr>
        <w:t xml:space="preserve">es servidora pública adscrita al Órgano Interno de </w:t>
      </w:r>
      <w:r w:rsidR="00CC3949" w:rsidRPr="00385664">
        <w:rPr>
          <w:rFonts w:ascii="Palatino Linotype" w:hAnsi="Palatino Linotype"/>
          <w:lang w:val="es-MX"/>
        </w:rPr>
        <w:t>Contr</w:t>
      </w:r>
      <w:r w:rsidRPr="00385664">
        <w:rPr>
          <w:rFonts w:ascii="Palatino Linotype" w:hAnsi="Palatino Linotype"/>
          <w:lang w:val="es-MX"/>
        </w:rPr>
        <w:t>o</w:t>
      </w:r>
      <w:r w:rsidR="00CC3949" w:rsidRPr="00385664">
        <w:rPr>
          <w:rFonts w:ascii="Palatino Linotype" w:hAnsi="Palatino Linotype"/>
          <w:lang w:val="es-MX"/>
        </w:rPr>
        <w:t>la Municipal, como  muestra a continuación:</w:t>
      </w:r>
      <w:r w:rsidRPr="00385664">
        <w:rPr>
          <w:noProof/>
          <w:lang w:eastAsia="es-MX"/>
        </w:rPr>
        <w:t xml:space="preserve"> </w:t>
      </w:r>
    </w:p>
    <w:p w:rsidR="00AC576A" w:rsidRPr="00385664" w:rsidRDefault="0046137D" w:rsidP="00E20C6A">
      <w:pPr>
        <w:pStyle w:val="Prrafodelista"/>
        <w:spacing w:before="240" w:after="240" w:line="360" w:lineRule="auto"/>
        <w:ind w:left="0"/>
        <w:jc w:val="both"/>
        <w:rPr>
          <w:rFonts w:ascii="Palatino Linotype" w:hAnsi="Palatino Linotype" w:cs="Arial"/>
          <w:lang w:val="es-ES_tradnl"/>
        </w:rPr>
      </w:pPr>
      <w:r w:rsidRPr="00385664">
        <w:rPr>
          <w:rFonts w:ascii="Palatino Linotype" w:hAnsi="Palatino Linotype"/>
          <w:b/>
          <w:sz w:val="28"/>
          <w:szCs w:val="28"/>
        </w:rPr>
        <w:lastRenderedPageBreak/>
        <w:t>III.</w:t>
      </w:r>
      <w:r w:rsidR="00AC576A" w:rsidRPr="00385664">
        <w:rPr>
          <w:rFonts w:ascii="Palatino Linotype" w:hAnsi="Palatino Linotype" w:cs="Arial"/>
          <w:b/>
          <w:sz w:val="28"/>
        </w:rPr>
        <w:t xml:space="preserve"> </w:t>
      </w:r>
      <w:r w:rsidR="00AC576A" w:rsidRPr="00385664">
        <w:rPr>
          <w:rFonts w:ascii="Palatino Linotype" w:hAnsi="Palatino Linotype"/>
        </w:rPr>
        <w:t xml:space="preserve">De las constancias que obran en </w:t>
      </w:r>
      <w:r w:rsidR="00AC576A" w:rsidRPr="00385664">
        <w:rPr>
          <w:rFonts w:ascii="Palatino Linotype" w:hAnsi="Palatino Linotype"/>
          <w:b/>
        </w:rPr>
        <w:t>EL SAIMEX,</w:t>
      </w:r>
      <w:r w:rsidR="00AC576A" w:rsidRPr="00385664">
        <w:rPr>
          <w:rFonts w:ascii="Palatino Linotype" w:hAnsi="Palatino Linotype"/>
        </w:rPr>
        <w:t xml:space="preserve"> se advierte que en fecha </w:t>
      </w:r>
      <w:r w:rsidR="00BD79F2" w:rsidRPr="00385664">
        <w:rPr>
          <w:rFonts w:ascii="Palatino Linotype" w:hAnsi="Palatino Linotype"/>
        </w:rPr>
        <w:t>veintiséis de marzo de dos mil diecinueve</w:t>
      </w:r>
      <w:r w:rsidR="00AC576A" w:rsidRPr="00385664">
        <w:rPr>
          <w:rFonts w:ascii="Palatino Linotype" w:hAnsi="Palatino Linotype"/>
        </w:rPr>
        <w:t xml:space="preserve">, </w:t>
      </w:r>
      <w:r w:rsidR="00AC576A" w:rsidRPr="00385664">
        <w:rPr>
          <w:rFonts w:ascii="Palatino Linotype" w:hAnsi="Palatino Linotype" w:cs="Arial"/>
          <w:lang w:val="es-ES_tradnl"/>
        </w:rPr>
        <w:t>el Responsable d</w:t>
      </w:r>
      <w:r w:rsidR="00BD79F2" w:rsidRPr="00385664">
        <w:rPr>
          <w:rFonts w:ascii="Palatino Linotype" w:hAnsi="Palatino Linotype" w:cs="Arial"/>
          <w:lang w:val="es-ES_tradnl"/>
        </w:rPr>
        <w:t>e la sección de Tesorería del</w:t>
      </w:r>
      <w:r w:rsidR="00AC576A" w:rsidRPr="00385664">
        <w:rPr>
          <w:rFonts w:ascii="Palatino Linotype" w:hAnsi="Palatino Linotype" w:cs="Arial"/>
          <w:b/>
          <w:lang w:val="es-ES_tradnl"/>
        </w:rPr>
        <w:t xml:space="preserve"> SUJETO OBLIGADO</w:t>
      </w:r>
      <w:r w:rsidR="00BE2D6E" w:rsidRPr="00385664">
        <w:rPr>
          <w:rFonts w:ascii="Palatino Linotype" w:hAnsi="Palatino Linotype" w:cs="Arial"/>
          <w:lang w:val="es-ES_tradnl"/>
        </w:rPr>
        <w:t xml:space="preserve"> dio respuesta a la solicitud</w:t>
      </w:r>
      <w:r w:rsidR="00AC576A" w:rsidRPr="00385664">
        <w:rPr>
          <w:rFonts w:ascii="Palatino Linotype" w:hAnsi="Palatino Linotype" w:cs="Arial"/>
          <w:lang w:val="es-ES_tradnl"/>
        </w:rPr>
        <w:t xml:space="preserve"> de información, en los siguientes términos:</w:t>
      </w:r>
    </w:p>
    <w:p w:rsidR="00E20C6A" w:rsidRPr="00385664" w:rsidRDefault="00E20C6A" w:rsidP="00E20C6A">
      <w:pPr>
        <w:pStyle w:val="Prrafodelista"/>
        <w:spacing w:before="240" w:after="240" w:line="360" w:lineRule="auto"/>
        <w:ind w:left="0"/>
        <w:jc w:val="both"/>
        <w:rPr>
          <w:rFonts w:ascii="Palatino Linotype" w:hAnsi="Palatino Linotype" w:cs="Arial"/>
          <w:lang w:val="es-ES_tradnl"/>
        </w:rPr>
      </w:pPr>
    </w:p>
    <w:p w:rsidR="00F41517" w:rsidRPr="00385664" w:rsidRDefault="00F41517" w:rsidP="00F41517">
      <w:pPr>
        <w:spacing w:after="0" w:line="360" w:lineRule="auto"/>
        <w:jc w:val="both"/>
        <w:rPr>
          <w:rFonts w:ascii="Palatino Linotype" w:eastAsia="Times New Roman" w:hAnsi="Palatino Linotype" w:cs="Times New Roman"/>
          <w:sz w:val="24"/>
          <w:szCs w:val="24"/>
          <w:lang w:val="es-ES" w:eastAsia="es-ES"/>
        </w:rPr>
      </w:pPr>
      <w:r w:rsidRPr="00385664">
        <w:rPr>
          <w:rFonts w:ascii="Palatino Linotype" w:eastAsia="Times New Roman" w:hAnsi="Palatino Linotype" w:cs="Times New Roman"/>
          <w:sz w:val="24"/>
          <w:szCs w:val="24"/>
          <w:lang w:val="es-ES" w:eastAsia="es-ES"/>
        </w:rPr>
        <w:t xml:space="preserve">Advirtiendo de dicha respuesta, que </w:t>
      </w:r>
      <w:r w:rsidRPr="00385664">
        <w:rPr>
          <w:rFonts w:ascii="Palatino Linotype" w:eastAsia="Times New Roman" w:hAnsi="Palatino Linotype" w:cs="Arial"/>
          <w:b/>
          <w:sz w:val="24"/>
          <w:szCs w:val="24"/>
          <w:lang w:val="es-ES" w:eastAsia="es-ES"/>
        </w:rPr>
        <w:t>EL SUJETO OBLIGADO</w:t>
      </w:r>
      <w:r w:rsidRPr="00385664">
        <w:rPr>
          <w:rFonts w:ascii="Palatino Linotype" w:eastAsia="Times New Roman" w:hAnsi="Palatino Linotype" w:cs="Times New Roman"/>
          <w:sz w:val="24"/>
          <w:szCs w:val="24"/>
          <w:lang w:val="es-ES" w:eastAsia="es-ES"/>
        </w:rPr>
        <w:t xml:space="preserve"> acompañó el </w:t>
      </w:r>
      <w:r w:rsidRPr="00385664">
        <w:rPr>
          <w:rFonts w:ascii="Palatino Linotype" w:eastAsia="Times New Roman" w:hAnsi="Palatino Linotype" w:cs="Arial"/>
          <w:sz w:val="24"/>
          <w:szCs w:val="24"/>
          <w:lang w:val="es-ES" w:eastAsia="es-ES"/>
        </w:rPr>
        <w:t>archivo denominado</w:t>
      </w:r>
      <w:r w:rsidRPr="00385664">
        <w:t xml:space="preserve"> </w:t>
      </w:r>
      <w:hyperlink r:id="rId10" w:tgtFrame="_blank" w:history="1">
        <w:r w:rsidRPr="00385664">
          <w:rPr>
            <w:rFonts w:ascii="Palatino Linotype" w:eastAsia="Times New Roman" w:hAnsi="Palatino Linotype"/>
            <w:b/>
            <w:sz w:val="24"/>
            <w:szCs w:val="24"/>
            <w:lang w:val="es-ES" w:eastAsia="es-ES"/>
          </w:rPr>
          <w:t>BRN3C2AF45B565E_010337.pdf</w:t>
        </w:r>
      </w:hyperlink>
      <w:r w:rsidRPr="00385664">
        <w:rPr>
          <w:rFonts w:ascii="Palatino Linotype" w:eastAsia="Times New Roman" w:hAnsi="Palatino Linotype" w:cs="Arial"/>
          <w:sz w:val="24"/>
          <w:szCs w:val="24"/>
          <w:lang w:val="es-ES" w:eastAsia="es-ES"/>
        </w:rPr>
        <w:t xml:space="preserve"> del cual </w:t>
      </w:r>
      <w:r w:rsidRPr="00385664">
        <w:rPr>
          <w:rFonts w:ascii="Palatino Linotype" w:eastAsia="Times New Roman" w:hAnsi="Palatino Linotype" w:cs="Times New Roman"/>
          <w:sz w:val="24"/>
          <w:szCs w:val="24"/>
          <w:lang w:val="es-ES" w:eastAsia="es-ES"/>
        </w:rPr>
        <w:t>se omite su inserción por ser del conocimiento de las partes.</w:t>
      </w:r>
    </w:p>
    <w:p w:rsidR="00E20C6A" w:rsidRPr="00385664" w:rsidRDefault="00E20C6A" w:rsidP="00E20C6A">
      <w:pPr>
        <w:spacing w:after="0" w:line="276" w:lineRule="auto"/>
        <w:jc w:val="right"/>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Polotitlán, México a 26 de Marzo de 2019</w:t>
      </w:r>
    </w:p>
    <w:p w:rsidR="00E20C6A" w:rsidRPr="00385664" w:rsidRDefault="00E20C6A" w:rsidP="00E20C6A">
      <w:pPr>
        <w:spacing w:after="0" w:line="276" w:lineRule="auto"/>
        <w:jc w:val="right"/>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 xml:space="preserve">Nombre del solicitante: </w:t>
      </w:r>
      <w:r w:rsidR="00061806">
        <w:rPr>
          <w:rFonts w:ascii="Palatino Linotype" w:eastAsia="Times New Roman" w:hAnsi="Palatino Linotype" w:cs="Arial"/>
          <w:i/>
          <w:lang w:val="es-ES" w:eastAsia="es-ES"/>
        </w:rPr>
        <w:t>XXXXXXXXX</w:t>
      </w:r>
      <w:r w:rsidRPr="00385664">
        <w:rPr>
          <w:rFonts w:ascii="Palatino Linotype" w:eastAsia="Times New Roman" w:hAnsi="Palatino Linotype" w:cs="Arial"/>
          <w:i/>
          <w:lang w:val="es-ES" w:eastAsia="es-ES"/>
        </w:rPr>
        <w:t xml:space="preserve"> </w:t>
      </w:r>
      <w:r w:rsidR="00061806">
        <w:rPr>
          <w:rFonts w:ascii="Palatino Linotype" w:eastAsia="Times New Roman" w:hAnsi="Palatino Linotype" w:cs="Arial"/>
          <w:i/>
          <w:lang w:val="es-ES" w:eastAsia="es-ES"/>
        </w:rPr>
        <w:t>XXXXXXX</w:t>
      </w:r>
      <w:r w:rsidRPr="00385664">
        <w:rPr>
          <w:rFonts w:ascii="Palatino Linotype" w:eastAsia="Times New Roman" w:hAnsi="Palatino Linotype" w:cs="Arial"/>
          <w:i/>
          <w:lang w:val="es-ES" w:eastAsia="es-ES"/>
        </w:rPr>
        <w:t xml:space="preserve"> </w:t>
      </w:r>
      <w:r w:rsidR="00061806">
        <w:rPr>
          <w:rFonts w:ascii="Palatino Linotype" w:eastAsia="Times New Roman" w:hAnsi="Palatino Linotype" w:cs="Arial"/>
          <w:i/>
          <w:lang w:val="es-ES" w:eastAsia="es-ES"/>
        </w:rPr>
        <w:t>XXXXXX</w:t>
      </w:r>
      <w:bookmarkStart w:id="0" w:name="_GoBack"/>
      <w:bookmarkEnd w:id="0"/>
    </w:p>
    <w:p w:rsidR="0027427A" w:rsidRPr="00385664" w:rsidRDefault="00E20C6A" w:rsidP="00E20C6A">
      <w:pPr>
        <w:spacing w:after="0" w:line="276" w:lineRule="auto"/>
        <w:jc w:val="right"/>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Folio de la solicitud: 00033/POLOTI/IP/2019</w:t>
      </w:r>
    </w:p>
    <w:p w:rsidR="00E20C6A" w:rsidRPr="00385664" w:rsidRDefault="00E20C6A" w:rsidP="00E20C6A">
      <w:pPr>
        <w:spacing w:after="0" w:line="276" w:lineRule="auto"/>
        <w:jc w:val="both"/>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0C6A" w:rsidRPr="00385664" w:rsidRDefault="00E20C6A" w:rsidP="00E20C6A">
      <w:pPr>
        <w:spacing w:after="0" w:line="276" w:lineRule="auto"/>
        <w:jc w:val="both"/>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Por medio del presente le envió un cordial saludo y adjunta la respuesta a su solicitud. Gracias buen día</w:t>
      </w:r>
    </w:p>
    <w:p w:rsidR="00E20C6A" w:rsidRPr="00385664" w:rsidRDefault="00E20C6A" w:rsidP="00E20C6A">
      <w:pPr>
        <w:spacing w:after="0" w:line="276" w:lineRule="auto"/>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ATENTAMENTE</w:t>
      </w:r>
    </w:p>
    <w:p w:rsidR="00E20C6A" w:rsidRPr="00385664" w:rsidRDefault="00E20C6A" w:rsidP="00E20C6A">
      <w:pPr>
        <w:spacing w:after="0" w:line="276" w:lineRule="auto"/>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ING. SAMANTA VARGAS SANCHEZ</w:t>
      </w:r>
    </w:p>
    <w:p w:rsidR="00E20C6A" w:rsidRPr="00385664" w:rsidRDefault="00E20C6A" w:rsidP="00E20C6A">
      <w:pPr>
        <w:spacing w:after="0" w:line="276" w:lineRule="auto"/>
        <w:rPr>
          <w:rFonts w:ascii="Palatino Linotype" w:eastAsia="Times New Roman" w:hAnsi="Palatino Linotype" w:cs="Arial"/>
          <w:i/>
          <w:lang w:val="es-ES" w:eastAsia="es-ES"/>
        </w:rPr>
      </w:pPr>
    </w:p>
    <w:p w:rsidR="00E20C6A" w:rsidRPr="00385664" w:rsidRDefault="00F32CC0" w:rsidP="00E20C6A">
      <w:pPr>
        <w:spacing w:after="0" w:line="360" w:lineRule="auto"/>
        <w:jc w:val="both"/>
        <w:rPr>
          <w:rFonts w:ascii="Palatino Linotype" w:hAnsi="Palatino Linotype" w:cs="Arial"/>
          <w:sz w:val="24"/>
          <w:szCs w:val="24"/>
        </w:rPr>
      </w:pPr>
      <w:r w:rsidRPr="00385664">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81915</wp:posOffset>
                </wp:positionH>
                <wp:positionV relativeFrom="paragraph">
                  <wp:posOffset>1255396</wp:posOffset>
                </wp:positionV>
                <wp:extent cx="5762625" cy="13335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762625" cy="1333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FF742"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8.85pt" to="460.2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" strokecolor="red" strokeweight=".5pt">
                <v:stroke joinstyle="miter"/>
              </v:line>
            </w:pict>
          </mc:Fallback>
        </mc:AlternateContent>
      </w:r>
      <w:r w:rsidR="00E20C6A" w:rsidRPr="00385664">
        <w:rPr>
          <w:rFonts w:ascii="Palatino Linotype" w:hAnsi="Palatino Linotype" w:cs="Arial"/>
          <w:sz w:val="24"/>
          <w:szCs w:val="24"/>
        </w:rPr>
        <w:t>Asimismo, anexó un archivo electrónico denominado</w:t>
      </w:r>
      <w:r w:rsidR="00E20C6A" w:rsidRPr="00385664">
        <w:rPr>
          <w:rFonts w:ascii="Palatino Linotype" w:eastAsia="Times New Roman" w:hAnsi="Palatino Linotype" w:cs="Arial"/>
          <w:i/>
          <w:sz w:val="24"/>
          <w:szCs w:val="24"/>
          <w:lang w:val="es-ES" w:eastAsia="es-ES"/>
        </w:rPr>
        <w:t xml:space="preserve"> </w:t>
      </w:r>
      <w:r w:rsidR="00E20C6A" w:rsidRPr="00385664">
        <w:rPr>
          <w:rFonts w:ascii="Palatino Linotype" w:eastAsia="Times New Roman" w:hAnsi="Palatino Linotype" w:cs="Arial"/>
          <w:b/>
          <w:i/>
          <w:sz w:val="24"/>
          <w:szCs w:val="24"/>
          <w:lang w:val="es-ES" w:eastAsia="es-ES"/>
        </w:rPr>
        <w:t>BRN3C2AF45B565E_010337.pdf</w:t>
      </w:r>
      <w:r w:rsidR="00E20C6A" w:rsidRPr="00385664">
        <w:rPr>
          <w:rFonts w:ascii="Palatino Linotype" w:hAnsi="Palatino Linotype" w:cs="Arial"/>
          <w:b/>
          <w:sz w:val="24"/>
          <w:szCs w:val="24"/>
        </w:rPr>
        <w:t xml:space="preserve">, </w:t>
      </w:r>
      <w:r w:rsidR="00E20C6A" w:rsidRPr="00385664">
        <w:rPr>
          <w:rFonts w:ascii="Palatino Linotype" w:hAnsi="Palatino Linotype" w:cs="Arial"/>
          <w:sz w:val="24"/>
          <w:szCs w:val="24"/>
        </w:rPr>
        <w:t xml:space="preserve">el cual contiene la relación de servidores públicos </w:t>
      </w:r>
      <w:r w:rsidRPr="00385664">
        <w:rPr>
          <w:rFonts w:ascii="Palatino Linotype" w:hAnsi="Palatino Linotype" w:cs="Arial"/>
          <w:sz w:val="24"/>
          <w:szCs w:val="24"/>
        </w:rPr>
        <w:t>a los que se les adeuda la última quincena de diciembre, y que por ser del conocimiento de las partes sólo se inserta una parte:</w:t>
      </w:r>
    </w:p>
    <w:p w:rsidR="00F32CC0" w:rsidRPr="00385664" w:rsidRDefault="00F32CC0" w:rsidP="00E20C6A">
      <w:pPr>
        <w:spacing w:after="0" w:line="360" w:lineRule="auto"/>
        <w:jc w:val="both"/>
        <w:rPr>
          <w:rFonts w:ascii="Palatino Linotype" w:hAnsi="Palatino Linotype" w:cs="Arial"/>
          <w:sz w:val="24"/>
          <w:szCs w:val="24"/>
        </w:rPr>
      </w:pPr>
      <w:r w:rsidRPr="00385664">
        <w:rPr>
          <w:noProof/>
          <w:lang w:eastAsia="es-MX"/>
        </w:rPr>
        <w:lastRenderedPageBreak/>
        <w:drawing>
          <wp:inline distT="0" distB="0" distL="0" distR="0" wp14:anchorId="6FB1C049" wp14:editId="3BA7CB04">
            <wp:extent cx="5046389" cy="75628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617" t="16553" r="39164" b="8579"/>
                    <a:stretch/>
                  </pic:blipFill>
                  <pic:spPr bwMode="auto">
                    <a:xfrm>
                      <a:off x="0" y="0"/>
                      <a:ext cx="5118727" cy="7671260"/>
                    </a:xfrm>
                    <a:prstGeom prst="rect">
                      <a:avLst/>
                    </a:prstGeom>
                    <a:ln>
                      <a:noFill/>
                    </a:ln>
                    <a:extLst>
                      <a:ext uri="{53640926-AAD7-44D8-BBD7-CCE9431645EC}">
                        <a14:shadowObscured xmlns:a14="http://schemas.microsoft.com/office/drawing/2010/main"/>
                      </a:ext>
                    </a:extLst>
                  </pic:spPr>
                </pic:pic>
              </a:graphicData>
            </a:graphic>
          </wp:inline>
        </w:drawing>
      </w:r>
    </w:p>
    <w:p w:rsidR="00F41517" w:rsidRPr="00385664" w:rsidRDefault="0027427A" w:rsidP="00E20C6A">
      <w:pPr>
        <w:spacing w:line="360" w:lineRule="auto"/>
        <w:jc w:val="both"/>
        <w:rPr>
          <w:rFonts w:ascii="Palatino Linotype" w:eastAsia="Times New Roman" w:hAnsi="Palatino Linotype" w:cs="Arial"/>
          <w:sz w:val="24"/>
          <w:szCs w:val="24"/>
          <w:lang w:val="es-ES" w:eastAsia="es-ES"/>
        </w:rPr>
      </w:pPr>
      <w:r w:rsidRPr="00385664">
        <w:rPr>
          <w:rFonts w:ascii="Palatino Linotype" w:eastAsia="Times New Roman" w:hAnsi="Palatino Linotype" w:cs="Arial"/>
          <w:b/>
          <w:sz w:val="24"/>
          <w:szCs w:val="24"/>
          <w:lang w:val="es-ES" w:eastAsia="es-ES"/>
        </w:rPr>
        <w:lastRenderedPageBreak/>
        <w:t xml:space="preserve">IV. </w:t>
      </w:r>
      <w:r w:rsidRPr="00385664">
        <w:rPr>
          <w:rFonts w:ascii="Palatino Linotype" w:eastAsia="Times New Roman" w:hAnsi="Palatino Linotype" w:cs="Times New Roman"/>
          <w:sz w:val="24"/>
          <w:szCs w:val="24"/>
          <w:lang w:val="es-ES" w:eastAsia="es-ES"/>
        </w:rPr>
        <w:t xml:space="preserve">Inconforme con las </w:t>
      </w:r>
      <w:r w:rsidRPr="00385664">
        <w:rPr>
          <w:rFonts w:ascii="Palatino Linotype" w:eastAsia="Times New Roman" w:hAnsi="Palatino Linotype" w:cs="Arial"/>
          <w:sz w:val="24"/>
          <w:szCs w:val="24"/>
          <w:lang w:val="es-ES" w:eastAsia="es-ES"/>
        </w:rPr>
        <w:t xml:space="preserve">respuesta el </w:t>
      </w:r>
      <w:r w:rsidR="00CD481C" w:rsidRPr="00385664">
        <w:rPr>
          <w:rFonts w:ascii="Palatino Linotype" w:eastAsia="Times New Roman" w:hAnsi="Palatino Linotype" w:cs="Arial"/>
          <w:sz w:val="24"/>
          <w:szCs w:val="24"/>
          <w:lang w:val="es-ES" w:eastAsia="es-ES"/>
        </w:rPr>
        <w:t xml:space="preserve">veintinueve </w:t>
      </w:r>
      <w:r w:rsidRPr="00385664">
        <w:rPr>
          <w:rFonts w:ascii="Palatino Linotype" w:eastAsia="Times New Roman" w:hAnsi="Palatino Linotype" w:cs="Arial"/>
          <w:sz w:val="24"/>
          <w:szCs w:val="24"/>
          <w:lang w:val="es-ES" w:eastAsia="es-ES"/>
        </w:rPr>
        <w:t xml:space="preserve">de marzo de dos mil diecinueve, </w:t>
      </w:r>
      <w:r w:rsidRPr="00385664">
        <w:rPr>
          <w:rFonts w:ascii="Palatino Linotype" w:eastAsia="Times New Roman" w:hAnsi="Palatino Linotype" w:cs="Times New Roman"/>
          <w:b/>
          <w:sz w:val="24"/>
          <w:szCs w:val="24"/>
          <w:lang w:val="es-ES" w:eastAsia="es-ES"/>
        </w:rPr>
        <w:t>EL RECURRENTE</w:t>
      </w:r>
      <w:r w:rsidRPr="00385664">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Pr="00385664">
        <w:rPr>
          <w:rFonts w:ascii="Palatino Linotype" w:eastAsia="Times New Roman" w:hAnsi="Palatino Linotype" w:cs="Times New Roman"/>
          <w:b/>
          <w:sz w:val="24"/>
          <w:szCs w:val="24"/>
          <w:lang w:val="es-ES" w:eastAsia="es-ES"/>
        </w:rPr>
        <w:t>EL SAIMEX</w:t>
      </w:r>
      <w:r w:rsidR="00174903" w:rsidRPr="00385664">
        <w:rPr>
          <w:rFonts w:ascii="Palatino Linotype" w:eastAsia="Times New Roman" w:hAnsi="Palatino Linotype" w:cs="Times New Roman"/>
          <w:sz w:val="24"/>
          <w:szCs w:val="24"/>
          <w:lang w:val="es-ES" w:eastAsia="es-ES"/>
        </w:rPr>
        <w:t xml:space="preserve"> y se le asignó el número </w:t>
      </w:r>
      <w:r w:rsidRPr="00385664">
        <w:rPr>
          <w:rFonts w:ascii="Palatino Linotype" w:eastAsia="Times New Roman" w:hAnsi="Palatino Linotype" w:cs="Times New Roman"/>
          <w:sz w:val="24"/>
          <w:szCs w:val="24"/>
          <w:lang w:val="es-ES" w:eastAsia="es-ES"/>
        </w:rPr>
        <w:t>de expediente</w:t>
      </w:r>
      <w:r w:rsidR="00C57ECB" w:rsidRPr="00385664">
        <w:rPr>
          <w:rFonts w:ascii="Palatino Linotype" w:eastAsia="Times New Roman" w:hAnsi="Palatino Linotype" w:cs="Arial"/>
          <w:sz w:val="24"/>
          <w:szCs w:val="24"/>
          <w:lang w:val="es-ES" w:eastAsia="es-ES"/>
        </w:rPr>
        <w:t xml:space="preserve"> </w:t>
      </w:r>
      <w:r w:rsidR="00C57ECB" w:rsidRPr="00385664">
        <w:rPr>
          <w:rFonts w:ascii="Palatino Linotype" w:eastAsia="Times New Roman" w:hAnsi="Palatino Linotype" w:cs="Times New Roman"/>
          <w:sz w:val="24"/>
          <w:szCs w:val="24"/>
          <w:lang w:eastAsia="es-MX"/>
        </w:rPr>
        <w:br/>
      </w:r>
      <w:r w:rsidR="00C57ECB" w:rsidRPr="00385664">
        <w:rPr>
          <w:rFonts w:ascii="Palatino Linotype" w:eastAsia="Times New Roman" w:hAnsi="Palatino Linotype" w:cs="Times New Roman"/>
          <w:b/>
          <w:sz w:val="24"/>
          <w:szCs w:val="24"/>
          <w:lang w:eastAsia="es-MX"/>
        </w:rPr>
        <w:t>02167/INFOEM/IP/RR/2019</w:t>
      </w:r>
      <w:r w:rsidR="00C57ECB" w:rsidRPr="00385664">
        <w:rPr>
          <w:rFonts w:ascii="Palatino Linotype" w:eastAsia="Times New Roman" w:hAnsi="Palatino Linotype" w:cs="Times New Roman"/>
          <w:sz w:val="24"/>
          <w:szCs w:val="24"/>
          <w:lang w:eastAsia="es-MX"/>
        </w:rPr>
        <w:t xml:space="preserve">, </w:t>
      </w:r>
      <w:r w:rsidR="00C57ECB" w:rsidRPr="00385664">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385664" w:rsidRPr="00385664" w:rsidTr="00896D62">
        <w:trPr>
          <w:jc w:val="center"/>
        </w:trPr>
        <w:tc>
          <w:tcPr>
            <w:tcW w:w="2689" w:type="dxa"/>
            <w:shd w:val="clear" w:color="auto" w:fill="000000" w:themeFill="text1"/>
            <w:vAlign w:val="center"/>
          </w:tcPr>
          <w:p w:rsidR="00C318AA" w:rsidRPr="00385664" w:rsidRDefault="00C318AA" w:rsidP="00C318AA">
            <w:pPr>
              <w:jc w:val="center"/>
              <w:rPr>
                <w:rFonts w:ascii="Palatino Linotype" w:hAnsi="Palatino Linotype"/>
                <w:b/>
                <w:sz w:val="24"/>
                <w:szCs w:val="24"/>
              </w:rPr>
            </w:pPr>
            <w:r w:rsidRPr="00385664">
              <w:rPr>
                <w:rFonts w:ascii="Palatino Linotype" w:hAnsi="Palatino Linotype"/>
                <w:b/>
                <w:sz w:val="24"/>
                <w:szCs w:val="24"/>
              </w:rPr>
              <w:t>Número de Recurso</w:t>
            </w:r>
          </w:p>
        </w:tc>
        <w:tc>
          <w:tcPr>
            <w:tcW w:w="3324" w:type="dxa"/>
            <w:shd w:val="clear" w:color="auto" w:fill="000000" w:themeFill="text1"/>
            <w:vAlign w:val="center"/>
          </w:tcPr>
          <w:p w:rsidR="00C318AA" w:rsidRPr="00385664" w:rsidRDefault="00C318AA" w:rsidP="00C318AA">
            <w:pPr>
              <w:jc w:val="center"/>
              <w:rPr>
                <w:rFonts w:ascii="Palatino Linotype" w:hAnsi="Palatino Linotype"/>
                <w:b/>
                <w:sz w:val="24"/>
                <w:szCs w:val="24"/>
              </w:rPr>
            </w:pPr>
            <w:r w:rsidRPr="00385664">
              <w:rPr>
                <w:rFonts w:ascii="Palatino Linotype" w:hAnsi="Palatino Linotype"/>
                <w:b/>
                <w:sz w:val="24"/>
                <w:szCs w:val="24"/>
              </w:rPr>
              <w:t>Acto Impugnado</w:t>
            </w:r>
          </w:p>
        </w:tc>
        <w:tc>
          <w:tcPr>
            <w:tcW w:w="2815" w:type="dxa"/>
            <w:shd w:val="clear" w:color="auto" w:fill="000000" w:themeFill="text1"/>
            <w:vAlign w:val="center"/>
          </w:tcPr>
          <w:p w:rsidR="00C318AA" w:rsidRPr="00385664" w:rsidRDefault="00C318AA" w:rsidP="00C318AA">
            <w:pPr>
              <w:jc w:val="center"/>
              <w:rPr>
                <w:rFonts w:ascii="Palatino Linotype" w:hAnsi="Palatino Linotype"/>
                <w:b/>
                <w:sz w:val="24"/>
                <w:szCs w:val="24"/>
              </w:rPr>
            </w:pPr>
            <w:r w:rsidRPr="00385664">
              <w:rPr>
                <w:rFonts w:ascii="Palatino Linotype" w:hAnsi="Palatino Linotype"/>
                <w:b/>
                <w:sz w:val="24"/>
                <w:szCs w:val="24"/>
              </w:rPr>
              <w:t>Razones o motivos de inconformidad</w:t>
            </w:r>
          </w:p>
        </w:tc>
      </w:tr>
      <w:tr w:rsidR="00C318AA" w:rsidRPr="00385664" w:rsidTr="00896D62">
        <w:trPr>
          <w:trHeight w:val="1384"/>
          <w:jc w:val="center"/>
        </w:trPr>
        <w:tc>
          <w:tcPr>
            <w:tcW w:w="2689" w:type="dxa"/>
          </w:tcPr>
          <w:p w:rsidR="00C318AA" w:rsidRPr="00385664" w:rsidRDefault="00C318AA">
            <w:pPr>
              <w:rPr>
                <w:rFonts w:ascii="Palatino Linotype" w:hAnsi="Palatino Linotype"/>
                <w:sz w:val="20"/>
                <w:szCs w:val="20"/>
              </w:rPr>
            </w:pPr>
            <w:r w:rsidRPr="00385664">
              <w:rPr>
                <w:rFonts w:ascii="Palatino Linotype" w:eastAsia="Times New Roman" w:hAnsi="Palatino Linotype" w:cs="Times New Roman"/>
                <w:b/>
                <w:sz w:val="20"/>
                <w:szCs w:val="20"/>
                <w:lang w:eastAsia="es-MX"/>
              </w:rPr>
              <w:t>02167/INFOEM/IP/RR/2019</w:t>
            </w:r>
          </w:p>
        </w:tc>
        <w:tc>
          <w:tcPr>
            <w:tcW w:w="3324" w:type="dxa"/>
          </w:tcPr>
          <w:p w:rsidR="00C318AA" w:rsidRPr="00385664" w:rsidRDefault="00896D62" w:rsidP="00896D62">
            <w:pPr>
              <w:rPr>
                <w:rFonts w:ascii="Palatino Linotype" w:hAnsi="Palatino Linotype"/>
                <w:i/>
              </w:rPr>
            </w:pPr>
            <w:r w:rsidRPr="00385664">
              <w:rPr>
                <w:rFonts w:ascii="Palatino Linotype" w:hAnsi="Palatino Linotype"/>
                <w:i/>
              </w:rPr>
              <w:t>“</w:t>
            </w:r>
            <w:r w:rsidR="00C318AA" w:rsidRPr="00385664">
              <w:rPr>
                <w:rFonts w:ascii="Palatino Linotype" w:hAnsi="Palatino Linotype"/>
                <w:i/>
              </w:rPr>
              <w:t>SE SOLICITO LA RELACIÓN DE LOS BIENES MUEBLES PROPIEDAD DEL AYUNTAMIENTO AUDITADOS POR EL OSFEM</w:t>
            </w:r>
            <w:r w:rsidRPr="00385664">
              <w:rPr>
                <w:rFonts w:ascii="Palatino Linotype" w:hAnsi="Palatino Linotype"/>
                <w:i/>
              </w:rPr>
              <w:t>”</w:t>
            </w:r>
          </w:p>
        </w:tc>
        <w:tc>
          <w:tcPr>
            <w:tcW w:w="2815" w:type="dxa"/>
          </w:tcPr>
          <w:p w:rsidR="00C318AA" w:rsidRPr="00385664" w:rsidRDefault="00896D62">
            <w:pPr>
              <w:rPr>
                <w:rFonts w:ascii="Palatino Linotype" w:hAnsi="Palatino Linotype"/>
                <w:i/>
                <w:sz w:val="24"/>
                <w:szCs w:val="24"/>
              </w:rPr>
            </w:pPr>
            <w:r w:rsidRPr="00385664">
              <w:rPr>
                <w:rFonts w:ascii="Palatino Linotype" w:hAnsi="Palatino Linotype"/>
                <w:i/>
                <w:sz w:val="24"/>
                <w:szCs w:val="24"/>
              </w:rPr>
              <w:t>“</w:t>
            </w:r>
            <w:r w:rsidR="00C318AA" w:rsidRPr="00385664">
              <w:rPr>
                <w:rFonts w:ascii="Palatino Linotype" w:hAnsi="Palatino Linotype"/>
                <w:i/>
                <w:sz w:val="24"/>
                <w:szCs w:val="24"/>
              </w:rPr>
              <w:t>NO SE ANEXO EN PDF TODO LO SOLICITADO</w:t>
            </w:r>
            <w:r w:rsidRPr="00385664">
              <w:rPr>
                <w:rFonts w:ascii="Palatino Linotype" w:hAnsi="Palatino Linotype"/>
                <w:i/>
                <w:sz w:val="24"/>
                <w:szCs w:val="24"/>
              </w:rPr>
              <w:t>”</w:t>
            </w:r>
          </w:p>
        </w:tc>
      </w:tr>
    </w:tbl>
    <w:p w:rsidR="006823BA" w:rsidRPr="00385664" w:rsidRDefault="006823BA">
      <w:pPr>
        <w:rPr>
          <w:rFonts w:ascii="Palatino Linotype" w:hAnsi="Palatino Linotype"/>
          <w:sz w:val="24"/>
          <w:szCs w:val="24"/>
        </w:rPr>
      </w:pPr>
    </w:p>
    <w:p w:rsidR="00A36862" w:rsidRPr="00385664"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385664">
        <w:rPr>
          <w:rFonts w:ascii="Palatino Linotype" w:eastAsia="Times New Roman" w:hAnsi="Palatino Linotype" w:cs="Arial"/>
          <w:b/>
          <w:sz w:val="28"/>
          <w:szCs w:val="28"/>
          <w:lang w:val="es-ES" w:eastAsia="es-ES"/>
        </w:rPr>
        <w:t>V.</w:t>
      </w:r>
      <w:r w:rsidRPr="00385664">
        <w:rPr>
          <w:rFonts w:ascii="Palatino Linotype" w:eastAsia="Times New Roman" w:hAnsi="Palatino Linotype" w:cs="Arial"/>
          <w:b/>
          <w:sz w:val="28"/>
          <w:szCs w:val="24"/>
          <w:lang w:val="es-ES" w:eastAsia="es-ES"/>
        </w:rPr>
        <w:t xml:space="preserve"> </w:t>
      </w:r>
      <w:r w:rsidRPr="00385664">
        <w:rPr>
          <w:rFonts w:ascii="Palatino Linotype" w:eastAsia="Times New Roman" w:hAnsi="Palatino Linotype" w:cs="Arial"/>
          <w:sz w:val="24"/>
          <w:szCs w:val="24"/>
          <w:lang w:val="es-ES" w:eastAsia="es-ES"/>
        </w:rPr>
        <w:t>El veintinueve de marzo de dos mil diecinueve</w:t>
      </w:r>
      <w:r w:rsidRPr="00385664">
        <w:rPr>
          <w:rFonts w:ascii="Palatino Linotype" w:eastAsia="Times New Roman" w:hAnsi="Palatino Linotype" w:cs="Times New Roman"/>
          <w:sz w:val="24"/>
          <w:szCs w:val="24"/>
          <w:lang w:val="es-ES" w:eastAsia="es-ES"/>
        </w:rPr>
        <w:t>, el</w:t>
      </w:r>
      <w:r w:rsidRPr="00385664">
        <w:rPr>
          <w:rFonts w:ascii="Palatino Linotype" w:eastAsia="Times New Roman" w:hAnsi="Palatino Linotype" w:cs="Arial"/>
          <w:sz w:val="24"/>
          <w:szCs w:val="24"/>
          <w:lang w:val="es-ES" w:eastAsia="es-ES"/>
        </w:rPr>
        <w:t xml:space="preserve"> </w:t>
      </w:r>
      <w:r w:rsidRPr="00385664">
        <w:rPr>
          <w:rFonts w:ascii="Palatino Linotype" w:eastAsia="Times New Roman" w:hAnsi="Palatino Linotype" w:cs="Arial"/>
          <w:sz w:val="24"/>
          <w:szCs w:val="24"/>
          <w:lang w:val="es-ES_tradnl" w:eastAsia="es-ES"/>
        </w:rPr>
        <w:t>recurso de revisión de que</w:t>
      </w:r>
      <w:r w:rsidRPr="00385664">
        <w:rPr>
          <w:rFonts w:ascii="Palatino Linotype" w:eastAsia="Times New Roman" w:hAnsi="Palatino Linotype" w:cs="Arial"/>
          <w:sz w:val="24"/>
          <w:szCs w:val="24"/>
          <w:lang w:val="es-ES" w:eastAsia="es-ES"/>
        </w:rPr>
        <w:t xml:space="preserve"> se trata</w:t>
      </w:r>
      <w:r w:rsidRPr="00385664">
        <w:rPr>
          <w:rFonts w:ascii="Palatino Linotype" w:eastAsia="Times New Roman" w:hAnsi="Palatino Linotype" w:cs="Arial"/>
          <w:sz w:val="24"/>
          <w:szCs w:val="24"/>
          <w:lang w:val="es-ES_tradnl" w:eastAsia="es-ES"/>
        </w:rPr>
        <w:t xml:space="preserve"> se envió electrónicamente al Instituto de </w:t>
      </w:r>
      <w:r w:rsidRPr="00385664">
        <w:rPr>
          <w:rFonts w:ascii="Palatino Linotype" w:eastAsia="Arial Unicode MS" w:hAnsi="Palatino Linotype" w:cs="Arial"/>
          <w:sz w:val="24"/>
          <w:szCs w:val="24"/>
          <w:lang w:val="es-ES" w:eastAsia="es-ES"/>
        </w:rPr>
        <w:t>Transparencia</w:t>
      </w:r>
      <w:r w:rsidRPr="0038566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385664">
        <w:rPr>
          <w:rFonts w:ascii="Palatino Linotype" w:eastAsia="Times New Roman" w:hAnsi="Palatino Linotype" w:cs="Times New Roman"/>
          <w:sz w:val="24"/>
          <w:szCs w:val="24"/>
          <w:lang w:val="es-ES" w:eastAsia="es-ES"/>
        </w:rPr>
        <w:t>Ley de Transparencia y Acceso a la Información Pública del Estado de México y Municipios</w:t>
      </w:r>
      <w:r w:rsidRPr="00385664">
        <w:rPr>
          <w:rFonts w:ascii="Palatino Linotype" w:eastAsia="Times New Roman" w:hAnsi="Palatino Linotype" w:cs="Arial"/>
          <w:sz w:val="24"/>
          <w:szCs w:val="24"/>
          <w:lang w:val="es-ES_tradnl" w:eastAsia="es-ES"/>
        </w:rPr>
        <w:t>, se turnó, a través del</w:t>
      </w:r>
      <w:r w:rsidRPr="00385664">
        <w:rPr>
          <w:rFonts w:ascii="Palatino Linotype" w:eastAsia="Arial Unicode MS" w:hAnsi="Palatino Linotype" w:cs="Arial"/>
          <w:sz w:val="24"/>
          <w:szCs w:val="24"/>
          <w:lang w:val="es-ES_tradnl" w:eastAsia="es-ES"/>
        </w:rPr>
        <w:t xml:space="preserve"> </w:t>
      </w:r>
      <w:r w:rsidRPr="00385664">
        <w:rPr>
          <w:rFonts w:ascii="Palatino Linotype" w:eastAsia="Arial Unicode MS" w:hAnsi="Palatino Linotype" w:cs="Arial"/>
          <w:b/>
          <w:sz w:val="24"/>
          <w:szCs w:val="24"/>
          <w:lang w:val="es-ES_tradnl" w:eastAsia="es-ES"/>
        </w:rPr>
        <w:t>SAIMEX</w:t>
      </w:r>
      <w:r w:rsidRPr="00385664">
        <w:rPr>
          <w:rFonts w:ascii="Palatino Linotype" w:eastAsia="Times New Roman" w:hAnsi="Palatino Linotype" w:cs="Times New Roman"/>
          <w:sz w:val="24"/>
          <w:szCs w:val="24"/>
          <w:lang w:val="es-ES" w:eastAsia="es-ES"/>
        </w:rPr>
        <w:t>, el recurso</w:t>
      </w:r>
      <w:r w:rsidRPr="00385664">
        <w:rPr>
          <w:rFonts w:ascii="Palatino Linotype" w:eastAsia="Times New Roman" w:hAnsi="Palatino Linotype" w:cs="Arial"/>
          <w:sz w:val="24"/>
          <w:szCs w:val="20"/>
          <w:lang w:val="es-ES" w:eastAsia="es-ES"/>
        </w:rPr>
        <w:t xml:space="preserve"> de revisión</w:t>
      </w:r>
      <w:r w:rsidR="00A36862" w:rsidRPr="00385664">
        <w:rPr>
          <w:rFonts w:ascii="Palatino Linotype" w:eastAsia="Times New Roman" w:hAnsi="Palatino Linotype" w:cs="Times New Roman"/>
          <w:sz w:val="24"/>
          <w:szCs w:val="24"/>
          <w:lang w:val="es-ES" w:eastAsia="es-ES"/>
        </w:rPr>
        <w:t xml:space="preserve"> a la </w:t>
      </w:r>
      <w:r w:rsidR="00A36862" w:rsidRPr="00385664">
        <w:rPr>
          <w:rFonts w:ascii="Palatino Linotype" w:eastAsia="Times New Roman" w:hAnsi="Palatino Linotype" w:cs="Arial"/>
          <w:sz w:val="24"/>
          <w:szCs w:val="24"/>
          <w:lang w:val="es-ES_tradnl" w:eastAsia="es-ES"/>
        </w:rPr>
        <w:t xml:space="preserve">Comisionada </w:t>
      </w:r>
      <w:r w:rsidR="00A36862" w:rsidRPr="00385664">
        <w:rPr>
          <w:rFonts w:ascii="Palatino Linotype" w:eastAsia="Times New Roman" w:hAnsi="Palatino Linotype" w:cs="Arial"/>
          <w:b/>
          <w:sz w:val="24"/>
          <w:szCs w:val="24"/>
          <w:lang w:val="es-ES_tradnl" w:eastAsia="es-ES"/>
        </w:rPr>
        <w:t xml:space="preserve">Eva Abaid Yapur, </w:t>
      </w:r>
      <w:r w:rsidR="00A36862" w:rsidRPr="00385664">
        <w:rPr>
          <w:rFonts w:ascii="Palatino Linotype" w:eastAsia="Times New Roman" w:hAnsi="Palatino Linotype" w:cs="Times New Roman"/>
          <w:b/>
          <w:sz w:val="24"/>
          <w:szCs w:val="24"/>
          <w:lang w:val="es-ES" w:eastAsia="es-ES"/>
        </w:rPr>
        <w:t xml:space="preserve">, </w:t>
      </w:r>
      <w:r w:rsidR="00A36862" w:rsidRPr="00385664">
        <w:rPr>
          <w:rFonts w:ascii="Palatino Linotype" w:eastAsia="Times New Roman" w:hAnsi="Palatino Linotype" w:cs="Arial"/>
          <w:sz w:val="24"/>
          <w:szCs w:val="24"/>
          <w:lang w:val="es-ES_tradnl" w:eastAsia="es-ES"/>
        </w:rPr>
        <w:t>a efecto de que decretaran su admisión o desechamiento.</w:t>
      </w:r>
      <w:r w:rsidR="00A36862" w:rsidRPr="00385664">
        <w:rPr>
          <w:rFonts w:ascii="Palatino Linotype" w:eastAsia="Times New Roman" w:hAnsi="Palatino Linotype" w:cs="Times New Roman"/>
          <w:noProof/>
          <w:sz w:val="24"/>
          <w:szCs w:val="24"/>
          <w:lang w:eastAsia="es-MX"/>
        </w:rPr>
        <w:t xml:space="preserve"> </w:t>
      </w:r>
    </w:p>
    <w:p w:rsidR="008332F9" w:rsidRPr="00385664"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385664">
        <w:rPr>
          <w:rFonts w:ascii="Palatino Linotype" w:eastAsia="MS Mincho" w:hAnsi="Palatino Linotype" w:cs="Arial"/>
          <w:b/>
          <w:sz w:val="28"/>
          <w:szCs w:val="24"/>
          <w:lang w:val="es-ES_tradnl" w:eastAsia="es-ES"/>
        </w:rPr>
        <w:t xml:space="preserve">VI. </w:t>
      </w:r>
      <w:r w:rsidRPr="00385664">
        <w:rPr>
          <w:rFonts w:ascii="Palatino Linotype" w:eastAsia="MS Mincho" w:hAnsi="Palatino Linotype" w:cs="Arial"/>
          <w:sz w:val="24"/>
          <w:szCs w:val="24"/>
          <w:lang w:val="es-ES_tradnl" w:eastAsia="es-ES"/>
        </w:rPr>
        <w:t>De las constancias de los expedientes electrónicos del</w:t>
      </w:r>
      <w:r w:rsidRPr="00385664">
        <w:rPr>
          <w:rFonts w:ascii="Palatino Linotype" w:eastAsia="MS Mincho" w:hAnsi="Palatino Linotype" w:cs="Arial"/>
          <w:b/>
          <w:sz w:val="24"/>
          <w:szCs w:val="24"/>
          <w:lang w:val="es-ES_tradnl" w:eastAsia="es-ES"/>
        </w:rPr>
        <w:t xml:space="preserve"> SAIMEX</w:t>
      </w:r>
      <w:r w:rsidRPr="00385664">
        <w:rPr>
          <w:rFonts w:ascii="Palatino Linotype" w:eastAsia="MS Mincho" w:hAnsi="Palatino Linotype" w:cs="Arial"/>
          <w:sz w:val="24"/>
          <w:szCs w:val="24"/>
          <w:lang w:val="es-ES_tradnl" w:eastAsia="es-ES"/>
        </w:rPr>
        <w:t xml:space="preserve">, se desprende que el </w:t>
      </w:r>
      <w:r w:rsidR="006E3567" w:rsidRPr="00385664">
        <w:rPr>
          <w:rFonts w:ascii="Palatino Linotype" w:eastAsia="MS Mincho" w:hAnsi="Palatino Linotype" w:cs="Arial"/>
          <w:sz w:val="24"/>
          <w:szCs w:val="24"/>
          <w:lang w:val="es-ES_tradnl" w:eastAsia="es-ES"/>
        </w:rPr>
        <w:t xml:space="preserve">cuatro de abril de </w:t>
      </w:r>
      <w:r w:rsidRPr="00385664">
        <w:rPr>
          <w:rFonts w:ascii="Palatino Linotype" w:eastAsia="MS Mincho" w:hAnsi="Palatino Linotype" w:cs="Arial"/>
          <w:sz w:val="24"/>
          <w:szCs w:val="24"/>
          <w:lang w:val="es-ES_tradnl" w:eastAsia="es-ES"/>
        </w:rPr>
        <w:t>dos mil diecinueve, se acor</w:t>
      </w:r>
      <w:r w:rsidR="006E3567" w:rsidRPr="00385664">
        <w:rPr>
          <w:rFonts w:ascii="Palatino Linotype" w:eastAsia="MS Mincho" w:hAnsi="Palatino Linotype" w:cs="Arial"/>
          <w:sz w:val="24"/>
          <w:szCs w:val="24"/>
          <w:lang w:val="es-ES_tradnl" w:eastAsia="es-ES"/>
        </w:rPr>
        <w:t>dó la admisión a trámite del recurso</w:t>
      </w:r>
      <w:r w:rsidRPr="00385664">
        <w:rPr>
          <w:rFonts w:ascii="Palatino Linotype" w:eastAsia="MS Mincho" w:hAnsi="Palatino Linotype" w:cs="Arial"/>
          <w:sz w:val="24"/>
          <w:szCs w:val="24"/>
          <w:lang w:val="es-ES_tradnl" w:eastAsia="es-ES"/>
        </w:rPr>
        <w:t xml:space="preserve"> de revisión que nos ocupan,</w:t>
      </w:r>
      <w:r w:rsidR="006E3567" w:rsidRPr="00385664">
        <w:rPr>
          <w:rFonts w:ascii="Palatino Linotype" w:eastAsia="MS Mincho" w:hAnsi="Palatino Linotype" w:cs="Arial"/>
          <w:sz w:val="24"/>
          <w:szCs w:val="24"/>
          <w:lang w:val="es-ES_tradnl" w:eastAsia="es-ES"/>
        </w:rPr>
        <w:t xml:space="preserve"> así como la integración del expediente respectivo, mismo que se puso</w:t>
      </w:r>
      <w:r w:rsidRPr="00385664">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w:t>
      </w:r>
      <w:r w:rsidRPr="00385664">
        <w:rPr>
          <w:rFonts w:ascii="Palatino Linotype" w:eastAsia="MS Mincho" w:hAnsi="Palatino Linotype" w:cs="Arial"/>
          <w:sz w:val="24"/>
          <w:szCs w:val="24"/>
          <w:lang w:val="es-ES_tradnl" w:eastAsia="es-ES"/>
        </w:rPr>
        <w:lastRenderedPageBreak/>
        <w:t xml:space="preserve">Municipios, manifestaran lo que a su derecho conviniera, a efecto de presentar pruebas y alegatos; así como para que </w:t>
      </w:r>
      <w:r w:rsidRPr="00385664">
        <w:rPr>
          <w:rFonts w:ascii="Palatino Linotype" w:eastAsia="MS Mincho" w:hAnsi="Palatino Linotype" w:cs="Arial"/>
          <w:b/>
          <w:sz w:val="24"/>
          <w:szCs w:val="24"/>
          <w:lang w:val="es-ES_tradnl" w:eastAsia="es-ES"/>
        </w:rPr>
        <w:t xml:space="preserve">EL SUJETO OBLIGADO </w:t>
      </w:r>
      <w:r w:rsidRPr="00385664">
        <w:rPr>
          <w:rFonts w:ascii="Palatino Linotype" w:eastAsia="MS Mincho" w:hAnsi="Palatino Linotype" w:cs="Arial"/>
          <w:sz w:val="24"/>
          <w:szCs w:val="24"/>
          <w:lang w:val="es-ES_tradnl" w:eastAsia="es-ES"/>
        </w:rPr>
        <w:t>rindiera sus</w:t>
      </w:r>
      <w:r w:rsidRPr="00385664">
        <w:rPr>
          <w:rFonts w:ascii="Palatino Linotype" w:eastAsia="MS Mincho" w:hAnsi="Palatino Linotype" w:cs="Arial"/>
          <w:b/>
          <w:sz w:val="24"/>
          <w:szCs w:val="24"/>
          <w:lang w:val="es-ES_tradnl" w:eastAsia="es-ES"/>
        </w:rPr>
        <w:t xml:space="preserve"> </w:t>
      </w:r>
      <w:r w:rsidRPr="00385664">
        <w:rPr>
          <w:rFonts w:ascii="Palatino Linotype" w:eastAsia="MS Mincho" w:hAnsi="Palatino Linotype" w:cs="Arial"/>
          <w:sz w:val="24"/>
          <w:szCs w:val="24"/>
          <w:lang w:val="es-ES_tradnl" w:eastAsia="es-ES"/>
        </w:rPr>
        <w:t>Informes Justificados respectivamente.</w:t>
      </w:r>
    </w:p>
    <w:p w:rsidR="00F32CC0" w:rsidRPr="00385664"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385664" w:rsidRDefault="008A067E" w:rsidP="008A067E">
      <w:pPr>
        <w:spacing w:line="360" w:lineRule="auto"/>
        <w:jc w:val="both"/>
        <w:rPr>
          <w:rFonts w:ascii="Palatino Linotype" w:eastAsia="Arial Unicode MS" w:hAnsi="Palatino Linotype" w:cs="Arial"/>
          <w:sz w:val="24"/>
          <w:szCs w:val="24"/>
          <w:lang w:val="es-ES" w:eastAsia="es-ES"/>
        </w:rPr>
      </w:pPr>
      <w:r w:rsidRPr="00385664">
        <w:rPr>
          <w:rFonts w:ascii="Palatino Linotype" w:eastAsia="Times New Roman" w:hAnsi="Palatino Linotype" w:cs="Times New Roman"/>
          <w:b/>
          <w:noProof/>
          <w:sz w:val="24"/>
          <w:szCs w:val="24"/>
          <w:lang w:eastAsia="es-MX"/>
        </w:rPr>
        <w:t xml:space="preserve">VII. </w:t>
      </w:r>
      <w:r w:rsidRPr="00385664">
        <w:rPr>
          <w:rFonts w:ascii="Palatino Linotype" w:eastAsia="Times New Roman" w:hAnsi="Palatino Linotype" w:cs="Arial"/>
          <w:sz w:val="24"/>
          <w:szCs w:val="24"/>
          <w:lang w:val="es-ES" w:eastAsia="es-ES"/>
        </w:rPr>
        <w:t>En cumplimiento a lo anterior, de las constancias de los expediente</w:t>
      </w:r>
      <w:r w:rsidR="00F32CC0" w:rsidRPr="00385664">
        <w:rPr>
          <w:rFonts w:ascii="Palatino Linotype" w:eastAsia="Times New Roman" w:hAnsi="Palatino Linotype" w:cs="Arial"/>
          <w:sz w:val="24"/>
          <w:szCs w:val="24"/>
          <w:lang w:val="es-ES" w:eastAsia="es-ES"/>
        </w:rPr>
        <w:t xml:space="preserve"> electrónico</w:t>
      </w:r>
      <w:r w:rsidRPr="00385664">
        <w:rPr>
          <w:rFonts w:ascii="Palatino Linotype" w:eastAsia="Times New Roman" w:hAnsi="Palatino Linotype" w:cs="Arial"/>
          <w:sz w:val="24"/>
          <w:szCs w:val="24"/>
          <w:lang w:val="es-ES" w:eastAsia="es-ES"/>
        </w:rPr>
        <w:t xml:space="preserve"> del</w:t>
      </w:r>
      <w:r w:rsidRPr="00385664">
        <w:rPr>
          <w:rFonts w:ascii="Palatino Linotype" w:eastAsia="Times New Roman" w:hAnsi="Palatino Linotype" w:cs="Arial"/>
          <w:b/>
          <w:sz w:val="24"/>
          <w:szCs w:val="24"/>
          <w:lang w:val="es-ES" w:eastAsia="es-ES"/>
        </w:rPr>
        <w:t xml:space="preserve"> SAIMEX</w:t>
      </w:r>
      <w:r w:rsidR="00F32CC0" w:rsidRPr="00385664">
        <w:rPr>
          <w:rFonts w:ascii="Palatino Linotype" w:eastAsia="Times New Roman" w:hAnsi="Palatino Linotype" w:cs="Arial"/>
          <w:sz w:val="24"/>
          <w:szCs w:val="24"/>
          <w:lang w:val="es-ES" w:eastAsia="es-ES"/>
        </w:rPr>
        <w:t>, se observó</w:t>
      </w:r>
      <w:r w:rsidRPr="00385664">
        <w:rPr>
          <w:rFonts w:ascii="Palatino Linotype" w:eastAsia="Times New Roman" w:hAnsi="Palatino Linotype" w:cs="Arial"/>
          <w:sz w:val="24"/>
          <w:szCs w:val="24"/>
          <w:lang w:val="es-ES" w:eastAsia="es-ES"/>
        </w:rPr>
        <w:t xml:space="preserve"> que </w:t>
      </w:r>
      <w:r w:rsidRPr="00385664">
        <w:rPr>
          <w:rFonts w:ascii="Palatino Linotype" w:eastAsia="Times New Roman" w:hAnsi="Palatino Linotype" w:cs="Arial"/>
          <w:b/>
          <w:sz w:val="24"/>
          <w:szCs w:val="24"/>
          <w:lang w:val="es-ES" w:eastAsia="es-ES"/>
        </w:rPr>
        <w:t xml:space="preserve">EL SUJETO OBLIGADO </w:t>
      </w:r>
      <w:r w:rsidRPr="00385664">
        <w:rPr>
          <w:rFonts w:ascii="Palatino Linotype" w:eastAsia="Times New Roman" w:hAnsi="Palatino Linotype" w:cs="Arial"/>
          <w:sz w:val="24"/>
          <w:szCs w:val="24"/>
          <w:lang w:val="es-ES" w:eastAsia="es-ES"/>
        </w:rPr>
        <w:t xml:space="preserve">rindió Informe Justificado del recurso materia del presente asunto, </w:t>
      </w:r>
      <w:r w:rsidR="00F32CC0" w:rsidRPr="00385664">
        <w:rPr>
          <w:rFonts w:ascii="Palatino Linotype" w:eastAsia="Times New Roman" w:hAnsi="Palatino Linotype" w:cs="Arial"/>
          <w:sz w:val="24"/>
          <w:szCs w:val="24"/>
          <w:lang w:val="es-ES" w:eastAsia="es-ES"/>
        </w:rPr>
        <w:t xml:space="preserve">en el que señaló una liga electrónica en la que podía consultar el inventario de bienes muebles del Municipio de Polotitlán, pero al consultar la misma, se detectó que no obra información, por lo que </w:t>
      </w:r>
      <w:r w:rsidR="00427263" w:rsidRPr="00385664">
        <w:rPr>
          <w:rFonts w:ascii="Palatino Linotype" w:eastAsia="Arial Unicode MS" w:hAnsi="Palatino Linotype" w:cs="Arial"/>
          <w:sz w:val="24"/>
          <w:szCs w:val="24"/>
          <w:lang w:val="es-ES" w:eastAsia="es-ES"/>
        </w:rPr>
        <w:t xml:space="preserve">no se configura </w:t>
      </w:r>
      <w:r w:rsidRPr="00385664">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Pr="00385664">
        <w:rPr>
          <w:rFonts w:ascii="Palatino Linotype" w:eastAsia="Arial Unicode MS" w:hAnsi="Palatino Linotype" w:cs="Arial"/>
          <w:sz w:val="24"/>
          <w:szCs w:val="24"/>
          <w:lang w:val="es-ES" w:eastAsia="es-ES"/>
        </w:rPr>
        <w:t xml:space="preserve">. </w:t>
      </w:r>
    </w:p>
    <w:p w:rsidR="008A067E" w:rsidRPr="00385664"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385664">
        <w:rPr>
          <w:rFonts w:ascii="Palatino Linotype" w:eastAsia="MS Mincho" w:hAnsi="Palatino Linotype" w:cs="Times New Roman"/>
          <w:noProof/>
          <w:sz w:val="24"/>
          <w:szCs w:val="24"/>
          <w:lang w:eastAsia="es-MX"/>
        </w:rPr>
        <w:t xml:space="preserve">Por su parte, </w:t>
      </w:r>
      <w:r w:rsidRPr="00385664">
        <w:rPr>
          <w:rFonts w:ascii="Palatino Linotype" w:eastAsia="MS Mincho" w:hAnsi="Palatino Linotype" w:cs="Times New Roman"/>
          <w:b/>
          <w:noProof/>
          <w:sz w:val="24"/>
          <w:szCs w:val="24"/>
          <w:lang w:eastAsia="es-MX"/>
        </w:rPr>
        <w:t xml:space="preserve">EL RECURRENTE </w:t>
      </w:r>
      <w:r w:rsidRPr="00385664">
        <w:rPr>
          <w:rFonts w:ascii="Palatino Linotype" w:eastAsia="MS Mincho" w:hAnsi="Palatino Linotype" w:cs="Times New Roman"/>
          <w:noProof/>
          <w:sz w:val="24"/>
          <w:szCs w:val="24"/>
          <w:lang w:eastAsia="es-MX"/>
        </w:rPr>
        <w:t>no realizó manifiestación alguna,</w:t>
      </w:r>
      <w:r w:rsidRPr="00385664">
        <w:rPr>
          <w:rFonts w:ascii="Palatino Linotype" w:eastAsia="Arial Unicode MS" w:hAnsi="Palatino Linotype" w:cs="Arial"/>
          <w:sz w:val="24"/>
          <w:szCs w:val="24"/>
          <w:lang w:val="es-ES_tradnl" w:eastAsia="es-ES"/>
        </w:rPr>
        <w:t xml:space="preserve"> ni presentó pruebas o alegatos</w:t>
      </w:r>
      <w:r w:rsidR="00F32CC0" w:rsidRPr="00385664">
        <w:rPr>
          <w:rFonts w:ascii="Palatino Linotype" w:eastAsia="Arial Unicode MS" w:hAnsi="Palatino Linotype" w:cs="Arial"/>
          <w:sz w:val="24"/>
          <w:szCs w:val="24"/>
          <w:lang w:val="es-ES_tradnl" w:eastAsia="es-ES"/>
        </w:rPr>
        <w:t xml:space="preserve"> que a su derecho convinieran</w:t>
      </w:r>
      <w:r w:rsidRPr="00385664">
        <w:rPr>
          <w:rFonts w:ascii="Palatino Linotype" w:eastAsia="Arial Unicode MS" w:hAnsi="Palatino Linotype" w:cs="Arial"/>
          <w:sz w:val="24"/>
          <w:szCs w:val="24"/>
          <w:lang w:val="es-ES_tradnl" w:eastAsia="es-ES"/>
        </w:rPr>
        <w:t>.</w:t>
      </w:r>
    </w:p>
    <w:p w:rsidR="00B064FB" w:rsidRPr="00385664"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385664"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385664">
        <w:rPr>
          <w:rFonts w:ascii="Palatino Linotype" w:eastAsia="MS Mincho" w:hAnsi="Palatino Linotype" w:cs="Times New Roman"/>
          <w:b/>
          <w:sz w:val="28"/>
          <w:szCs w:val="28"/>
          <w:lang w:val="es-ES_tradnl" w:eastAsia="es-ES"/>
        </w:rPr>
        <w:t>VII</w:t>
      </w:r>
      <w:r w:rsidR="00B064FB" w:rsidRPr="00385664">
        <w:rPr>
          <w:rFonts w:ascii="Palatino Linotype" w:eastAsia="MS Mincho" w:hAnsi="Palatino Linotype" w:cs="Times New Roman"/>
          <w:b/>
          <w:sz w:val="28"/>
          <w:szCs w:val="28"/>
          <w:lang w:val="es-ES_tradnl" w:eastAsia="es-ES"/>
        </w:rPr>
        <w:t xml:space="preserve">I. </w:t>
      </w:r>
      <w:r w:rsidR="00B064FB" w:rsidRPr="00385664">
        <w:rPr>
          <w:rFonts w:ascii="Palatino Linotype" w:eastAsia="MS Mincho" w:hAnsi="Palatino Linotype" w:cs="Arial"/>
          <w:sz w:val="24"/>
          <w:szCs w:val="24"/>
          <w:lang w:val="es-ES_tradnl" w:eastAsia="es-ES"/>
        </w:rPr>
        <w:t>Una vez analizado el estado procesal que guardan los expedientes, en fecha</w:t>
      </w:r>
      <w:r w:rsidR="00562E09" w:rsidRPr="00385664">
        <w:rPr>
          <w:rFonts w:ascii="Palatino Linotype" w:eastAsia="MS Mincho" w:hAnsi="Palatino Linotype" w:cs="Arial"/>
          <w:sz w:val="24"/>
          <w:szCs w:val="24"/>
          <w:lang w:val="es-ES_tradnl" w:eastAsia="es-ES"/>
        </w:rPr>
        <w:t xml:space="preserve"> seis de junio de dos mil diecinueve</w:t>
      </w:r>
      <w:r w:rsidR="00B064FB" w:rsidRPr="00385664">
        <w:rPr>
          <w:rFonts w:ascii="Palatino Linotype" w:eastAsia="MS Mincho" w:hAnsi="Palatino Linotype" w:cs="Arial"/>
          <w:sz w:val="24"/>
          <w:szCs w:val="24"/>
          <w:lang w:val="es-ES_tradnl" w:eastAsia="es-ES"/>
        </w:rPr>
        <w:t xml:space="preserve">, la Comisionada </w:t>
      </w:r>
      <w:r w:rsidR="00B064FB" w:rsidRPr="00385664">
        <w:rPr>
          <w:rFonts w:ascii="Palatino Linotype" w:eastAsia="MS Mincho" w:hAnsi="Palatino Linotype" w:cs="Arial"/>
          <w:b/>
          <w:sz w:val="24"/>
          <w:szCs w:val="24"/>
          <w:lang w:val="es-ES_tradnl" w:eastAsia="es-ES"/>
        </w:rPr>
        <w:t xml:space="preserve">EVA ABAID YAPUR </w:t>
      </w:r>
      <w:r w:rsidR="00B064FB" w:rsidRPr="00385664">
        <w:rPr>
          <w:rFonts w:ascii="Palatino Linotype" w:eastAsia="MS Mincho" w:hAnsi="Palatino Linotype" w:cs="Arial"/>
          <w:sz w:val="24"/>
          <w:szCs w:val="24"/>
          <w:lang w:val="es-ES_tradnl" w:eastAsia="es-ES"/>
        </w:rPr>
        <w:t>acordó el cierre</w:t>
      </w:r>
      <w:r w:rsidR="00562E09" w:rsidRPr="00385664">
        <w:rPr>
          <w:rFonts w:ascii="Palatino Linotype" w:eastAsia="MS Mincho" w:hAnsi="Palatino Linotype" w:cs="Arial"/>
          <w:sz w:val="24"/>
          <w:szCs w:val="24"/>
          <w:lang w:val="es-ES_tradnl" w:eastAsia="es-ES"/>
        </w:rPr>
        <w:t xml:space="preserve"> de instrucción en el recurso </w:t>
      </w:r>
      <w:r w:rsidR="00B064FB" w:rsidRPr="00385664">
        <w:rPr>
          <w:rFonts w:ascii="Palatino Linotype" w:eastAsia="MS Mincho" w:hAnsi="Palatino Linotype" w:cs="Arial"/>
          <w:sz w:val="24"/>
          <w:szCs w:val="24"/>
          <w:lang w:val="es-ES_tradnl" w:eastAsia="es-ES"/>
        </w:rPr>
        <w:t xml:space="preserve">de revisión, así como la remisión </w:t>
      </w:r>
      <w:r w:rsidR="00562E09" w:rsidRPr="00385664">
        <w:rPr>
          <w:rFonts w:ascii="Palatino Linotype" w:eastAsia="MS Mincho" w:hAnsi="Palatino Linotype" w:cs="Arial"/>
          <w:sz w:val="24"/>
          <w:szCs w:val="24"/>
          <w:lang w:val="es-ES_tradnl" w:eastAsia="es-ES"/>
        </w:rPr>
        <w:t xml:space="preserve">del expediente </w:t>
      </w:r>
      <w:r w:rsidR="00B064FB" w:rsidRPr="00385664">
        <w:rPr>
          <w:rFonts w:ascii="Palatino Linotype" w:eastAsia="MS Mincho" w:hAnsi="Palatino Linotype" w:cs="Arial"/>
          <w:sz w:val="24"/>
          <w:szCs w:val="24"/>
          <w:lang w:val="es-ES_tradnl" w:eastAsia="es-ES"/>
        </w:rPr>
        <w:t xml:space="preserve">a efecto de </w:t>
      </w:r>
      <w:r w:rsidR="00562E09" w:rsidRPr="00385664">
        <w:rPr>
          <w:rFonts w:ascii="Palatino Linotype" w:eastAsia="MS Mincho" w:hAnsi="Palatino Linotype" w:cs="Arial"/>
          <w:sz w:val="24"/>
          <w:szCs w:val="24"/>
          <w:lang w:val="es-ES_tradnl" w:eastAsia="es-ES"/>
        </w:rPr>
        <w:t>ser resuelto</w:t>
      </w:r>
      <w:r w:rsidR="00B064FB" w:rsidRPr="00385664">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385664">
        <w:rPr>
          <w:rFonts w:ascii="Palatino Linotype" w:eastAsia="MS Mincho" w:hAnsi="Palatino Linotype" w:cs="Arial"/>
          <w:sz w:val="24"/>
          <w:szCs w:val="24"/>
          <w:lang w:val="es-ES_tradnl" w:eastAsia="es-ES"/>
        </w:rPr>
        <w:t xml:space="preserve"> Estado de México y Municipios.</w:t>
      </w:r>
    </w:p>
    <w:p w:rsidR="00B064FB" w:rsidRPr="00385664"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385664" w:rsidRDefault="00F32CC0" w:rsidP="00F32CC0">
      <w:pPr>
        <w:pStyle w:val="Prrafodelista"/>
        <w:spacing w:line="360" w:lineRule="auto"/>
        <w:ind w:left="0"/>
        <w:jc w:val="both"/>
        <w:rPr>
          <w:rFonts w:ascii="Palatino Linotype" w:hAnsi="Palatino Linotype" w:cs="Arial"/>
        </w:rPr>
      </w:pPr>
      <w:r w:rsidRPr="00385664">
        <w:rPr>
          <w:rFonts w:ascii="Palatino Linotype" w:hAnsi="Palatino Linotype" w:cs="Arial"/>
          <w:b/>
          <w:sz w:val="28"/>
          <w:szCs w:val="28"/>
        </w:rPr>
        <w:t>IX.</w:t>
      </w:r>
      <w:r w:rsidRPr="00385664">
        <w:rPr>
          <w:rFonts w:ascii="Palatino Linotype" w:hAnsi="Palatino Linotype" w:cs="Arial"/>
        </w:rPr>
        <w:t xml:space="preserve"> En fecha veinticinco de junio de dos mil diecinueve, </w:t>
      </w:r>
      <w:r w:rsidRPr="00385664">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85664">
        <w:rPr>
          <w:rFonts w:ascii="Palatino Linotype" w:hAnsi="Palatino Linotype" w:cs="Arial"/>
        </w:rPr>
        <w:t>; y</w:t>
      </w:r>
    </w:p>
    <w:p w:rsidR="00F32CC0" w:rsidRPr="00385664"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385664"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385664">
        <w:rPr>
          <w:rFonts w:ascii="Palatino Linotype" w:eastAsia="Times New Roman" w:hAnsi="Palatino Linotype" w:cs="Times New Roman"/>
          <w:b/>
          <w:sz w:val="24"/>
          <w:szCs w:val="28"/>
          <w:lang w:val="es-ES" w:eastAsia="es-ES"/>
        </w:rPr>
        <w:t>C O N S I D E R A N D O</w:t>
      </w:r>
    </w:p>
    <w:p w:rsidR="0052153A" w:rsidRPr="00385664"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385664"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385664">
        <w:rPr>
          <w:rFonts w:ascii="Palatino Linotype" w:eastAsia="Times New Roman" w:hAnsi="Palatino Linotype" w:cs="Times New Roman"/>
          <w:b/>
          <w:sz w:val="28"/>
          <w:szCs w:val="28"/>
          <w:lang w:val="es-ES" w:eastAsia="es-ES"/>
        </w:rPr>
        <w:t>PRIMERO</w:t>
      </w:r>
      <w:r w:rsidRPr="00385664">
        <w:rPr>
          <w:rFonts w:ascii="Palatino Linotype" w:eastAsia="Times New Roman" w:hAnsi="Palatino Linotype" w:cs="Times New Roman"/>
          <w:b/>
          <w:sz w:val="24"/>
          <w:szCs w:val="24"/>
          <w:lang w:val="es-ES" w:eastAsia="es-ES"/>
        </w:rPr>
        <w:t>.</w:t>
      </w:r>
      <w:r w:rsidRPr="00385664">
        <w:rPr>
          <w:rFonts w:ascii="Palatino Linotype" w:eastAsia="Times New Roman" w:hAnsi="Palatino Linotype" w:cs="Times New Roman"/>
          <w:sz w:val="24"/>
          <w:szCs w:val="24"/>
          <w:lang w:val="es-ES" w:eastAsia="es-ES"/>
        </w:rPr>
        <w:t xml:space="preserve"> </w:t>
      </w:r>
      <w:r w:rsidR="00F32CC0" w:rsidRPr="00385664">
        <w:rPr>
          <w:rFonts w:ascii="Palatino Linotype" w:eastAsia="Times New Roman" w:hAnsi="Palatino Linotype" w:cs="Times New Roman"/>
          <w:b/>
          <w:i/>
          <w:sz w:val="24"/>
          <w:szCs w:val="24"/>
          <w:lang w:val="es-ES" w:eastAsia="es-ES"/>
        </w:rPr>
        <w:t>Competencia</w:t>
      </w:r>
      <w:r w:rsidR="008800CE" w:rsidRPr="00385664">
        <w:rPr>
          <w:rFonts w:ascii="Palatino Linotype" w:eastAsia="Times New Roman" w:hAnsi="Palatino Linotype" w:cs="Times New Roman"/>
          <w:i/>
          <w:sz w:val="24"/>
          <w:szCs w:val="24"/>
          <w:lang w:val="es-ES" w:eastAsia="es-ES"/>
        </w:rPr>
        <w:t>.</w:t>
      </w:r>
      <w:r w:rsidR="008800CE" w:rsidRPr="00385664">
        <w:rPr>
          <w:rFonts w:ascii="Palatino Linotype" w:eastAsia="Times New Roman" w:hAnsi="Palatino Linotype" w:cs="Times New Roman"/>
          <w:b/>
          <w:sz w:val="24"/>
          <w:szCs w:val="24"/>
          <w:lang w:val="es-ES" w:eastAsia="es-ES"/>
        </w:rPr>
        <w:t xml:space="preserve"> </w:t>
      </w:r>
      <w:r w:rsidRPr="00385664">
        <w:rPr>
          <w:rFonts w:ascii="Palatino Linotype" w:eastAsia="Times New Roman" w:hAnsi="Palatino Linotype" w:cs="Times New Roman"/>
          <w:sz w:val="24"/>
          <w:szCs w:val="24"/>
          <w:lang w:val="es-ES" w:eastAsia="es-ES"/>
        </w:rPr>
        <w:t xml:space="preserve">Este Instituto de </w:t>
      </w:r>
      <w:r w:rsidRPr="00385664">
        <w:rPr>
          <w:rFonts w:ascii="Palatino Linotype" w:eastAsia="Times New Roman" w:hAnsi="Palatino Linotype" w:cs="Arial"/>
          <w:sz w:val="24"/>
          <w:szCs w:val="24"/>
          <w:lang w:val="es-ES" w:eastAsia="es-ES"/>
        </w:rPr>
        <w:t>Transparencia</w:t>
      </w:r>
      <w:r w:rsidRPr="00385664">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85664">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385664"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385664" w:rsidRDefault="00283B91" w:rsidP="00283B91">
      <w:pPr>
        <w:spacing w:after="0" w:line="360" w:lineRule="auto"/>
        <w:jc w:val="both"/>
        <w:rPr>
          <w:rFonts w:ascii="Palatino Linotype" w:eastAsia="Times New Roman" w:hAnsi="Palatino Linotype" w:cs="Arial"/>
          <w:b/>
          <w:bCs/>
          <w:sz w:val="24"/>
          <w:szCs w:val="24"/>
          <w:lang w:val="es-ES" w:eastAsia="es-ES"/>
        </w:rPr>
      </w:pPr>
      <w:r w:rsidRPr="00385664">
        <w:rPr>
          <w:rFonts w:ascii="Palatino Linotype" w:eastAsia="Times New Roman" w:hAnsi="Palatino Linotype" w:cs="Arial"/>
          <w:b/>
          <w:sz w:val="28"/>
          <w:szCs w:val="24"/>
          <w:lang w:val="es-ES" w:eastAsia="es-ES"/>
        </w:rPr>
        <w:t>SEGUNDO</w:t>
      </w:r>
      <w:r w:rsidRPr="00385664">
        <w:rPr>
          <w:rFonts w:ascii="Palatino Linotype" w:eastAsia="Times New Roman" w:hAnsi="Palatino Linotype" w:cs="Arial"/>
          <w:b/>
          <w:sz w:val="24"/>
          <w:szCs w:val="24"/>
          <w:lang w:eastAsia="es-ES"/>
        </w:rPr>
        <w:t xml:space="preserve">. </w:t>
      </w:r>
      <w:r w:rsidR="00F32CC0" w:rsidRPr="00385664">
        <w:rPr>
          <w:rFonts w:ascii="Palatino Linotype" w:eastAsia="Times New Roman" w:hAnsi="Palatino Linotype" w:cs="Arial"/>
          <w:b/>
          <w:i/>
          <w:sz w:val="24"/>
          <w:szCs w:val="24"/>
          <w:lang w:val="es-ES" w:eastAsia="es-ES"/>
        </w:rPr>
        <w:t>Interés</w:t>
      </w:r>
      <w:r w:rsidR="008800CE" w:rsidRPr="00385664">
        <w:rPr>
          <w:rFonts w:ascii="Palatino Linotype" w:eastAsia="Times New Roman" w:hAnsi="Palatino Linotype" w:cs="Arial"/>
          <w:b/>
          <w:i/>
          <w:sz w:val="24"/>
          <w:szCs w:val="24"/>
          <w:lang w:val="es-ES" w:eastAsia="es-ES"/>
        </w:rPr>
        <w:t>.</w:t>
      </w:r>
      <w:r w:rsidR="008800CE" w:rsidRPr="00385664">
        <w:rPr>
          <w:rFonts w:ascii="Palatino Linotype" w:eastAsia="Times New Roman" w:hAnsi="Palatino Linotype" w:cs="Arial"/>
          <w:b/>
          <w:sz w:val="24"/>
          <w:szCs w:val="24"/>
          <w:lang w:val="es-ES" w:eastAsia="es-ES"/>
        </w:rPr>
        <w:t xml:space="preserve"> </w:t>
      </w:r>
      <w:r w:rsidR="00B60CA7" w:rsidRPr="00385664">
        <w:rPr>
          <w:rFonts w:ascii="Palatino Linotype" w:eastAsia="Times New Roman" w:hAnsi="Palatino Linotype" w:cs="Arial"/>
          <w:sz w:val="24"/>
          <w:szCs w:val="24"/>
          <w:lang w:val="es-ES" w:eastAsia="es-ES"/>
        </w:rPr>
        <w:t>El recurso de revisión fue interpuesto</w:t>
      </w:r>
      <w:r w:rsidRPr="00385664">
        <w:rPr>
          <w:rFonts w:ascii="Palatino Linotype" w:eastAsia="Times New Roman" w:hAnsi="Palatino Linotype" w:cs="Arial"/>
          <w:sz w:val="24"/>
          <w:szCs w:val="24"/>
          <w:lang w:val="es-ES" w:eastAsia="es-ES"/>
        </w:rPr>
        <w:t xml:space="preserve"> por parte legítima, en at</w:t>
      </w:r>
      <w:r w:rsidR="00B60CA7" w:rsidRPr="00385664">
        <w:rPr>
          <w:rFonts w:ascii="Palatino Linotype" w:eastAsia="Times New Roman" w:hAnsi="Palatino Linotype" w:cs="Arial"/>
          <w:sz w:val="24"/>
          <w:szCs w:val="24"/>
          <w:lang w:val="es-ES" w:eastAsia="es-ES"/>
        </w:rPr>
        <w:t xml:space="preserve">ención a que presentado </w:t>
      </w:r>
      <w:r w:rsidRPr="00385664">
        <w:rPr>
          <w:rFonts w:ascii="Palatino Linotype" w:eastAsia="Times New Roman" w:hAnsi="Palatino Linotype" w:cs="Arial"/>
          <w:sz w:val="24"/>
          <w:szCs w:val="24"/>
          <w:lang w:val="es-ES" w:eastAsia="es-ES"/>
        </w:rPr>
        <w:t xml:space="preserve">por </w:t>
      </w:r>
      <w:r w:rsidRPr="00385664">
        <w:rPr>
          <w:rFonts w:ascii="Palatino Linotype" w:eastAsia="Times New Roman" w:hAnsi="Palatino Linotype" w:cs="Arial"/>
          <w:b/>
          <w:sz w:val="24"/>
          <w:szCs w:val="24"/>
          <w:lang w:val="es-ES" w:eastAsia="es-ES"/>
        </w:rPr>
        <w:t>EL RECURRENTE</w:t>
      </w:r>
      <w:r w:rsidRPr="00385664">
        <w:rPr>
          <w:rFonts w:ascii="Palatino Linotype" w:eastAsia="Times New Roman" w:hAnsi="Palatino Linotype" w:cs="Arial"/>
          <w:snapToGrid w:val="0"/>
          <w:sz w:val="24"/>
          <w:szCs w:val="24"/>
          <w:lang w:val="es-ES" w:eastAsia="es-ES"/>
        </w:rPr>
        <w:t>, quien es la misma per</w:t>
      </w:r>
      <w:r w:rsidR="00B60CA7" w:rsidRPr="00385664">
        <w:rPr>
          <w:rFonts w:ascii="Palatino Linotype" w:eastAsia="Times New Roman" w:hAnsi="Palatino Linotype" w:cs="Arial"/>
          <w:snapToGrid w:val="0"/>
          <w:sz w:val="24"/>
          <w:szCs w:val="24"/>
          <w:lang w:val="es-ES" w:eastAsia="es-ES"/>
        </w:rPr>
        <w:t xml:space="preserve">sona que formuló </w:t>
      </w:r>
      <w:r w:rsidR="004D35A7" w:rsidRPr="00385664">
        <w:rPr>
          <w:rFonts w:ascii="Palatino Linotype" w:eastAsia="Times New Roman" w:hAnsi="Palatino Linotype" w:cs="Arial"/>
          <w:snapToGrid w:val="0"/>
          <w:sz w:val="24"/>
          <w:szCs w:val="24"/>
          <w:lang w:val="es-ES" w:eastAsia="es-ES"/>
        </w:rPr>
        <w:t>la solicitud</w:t>
      </w:r>
      <w:r w:rsidRPr="00385664">
        <w:rPr>
          <w:rFonts w:ascii="Palatino Linotype" w:eastAsia="Times New Roman" w:hAnsi="Palatino Linotype" w:cs="Arial"/>
          <w:snapToGrid w:val="0"/>
          <w:sz w:val="24"/>
          <w:szCs w:val="24"/>
          <w:lang w:val="es-ES" w:eastAsia="es-ES"/>
        </w:rPr>
        <w:t xml:space="preserve"> de acceso a la información pública </w:t>
      </w:r>
      <w:r w:rsidRPr="00385664">
        <w:rPr>
          <w:rFonts w:ascii="Palatino Linotype" w:eastAsia="Times New Roman" w:hAnsi="Palatino Linotype" w:cs="Arial"/>
          <w:bCs/>
          <w:sz w:val="24"/>
          <w:szCs w:val="24"/>
          <w:lang w:val="es-ES" w:eastAsia="es-ES"/>
        </w:rPr>
        <w:t xml:space="preserve">al </w:t>
      </w:r>
      <w:r w:rsidRPr="00385664">
        <w:rPr>
          <w:rFonts w:ascii="Palatino Linotype" w:eastAsia="Times New Roman" w:hAnsi="Palatino Linotype" w:cs="Arial"/>
          <w:b/>
          <w:bCs/>
          <w:sz w:val="24"/>
          <w:szCs w:val="24"/>
          <w:lang w:val="es-ES" w:eastAsia="es-ES"/>
        </w:rPr>
        <w:t>SUJETO OBLIGADO.</w:t>
      </w:r>
    </w:p>
    <w:p w:rsidR="00F32CC0" w:rsidRPr="00385664"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385664"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385664">
        <w:rPr>
          <w:rFonts w:ascii="Palatino Linotype" w:eastAsia="Times New Roman" w:hAnsi="Palatino Linotype" w:cs="Times New Roman"/>
          <w:b/>
          <w:sz w:val="28"/>
          <w:szCs w:val="24"/>
          <w:lang w:val="es-ES" w:eastAsia="es-ES"/>
        </w:rPr>
        <w:t xml:space="preserve">TERCERO. </w:t>
      </w:r>
      <w:r w:rsidR="00F32CC0" w:rsidRPr="00385664">
        <w:rPr>
          <w:rFonts w:ascii="Palatino Linotype" w:eastAsia="Times New Roman" w:hAnsi="Palatino Linotype" w:cs="Arial"/>
          <w:b/>
          <w:i/>
          <w:sz w:val="24"/>
          <w:szCs w:val="24"/>
          <w:lang w:val="es-ES" w:eastAsia="es-ES"/>
        </w:rPr>
        <w:t>Oportunidad</w:t>
      </w:r>
      <w:r w:rsidRPr="00385664">
        <w:rPr>
          <w:rFonts w:ascii="Palatino Linotype" w:eastAsia="Times New Roman" w:hAnsi="Palatino Linotype" w:cs="Arial"/>
          <w:b/>
          <w:i/>
          <w:sz w:val="24"/>
          <w:szCs w:val="24"/>
          <w:lang w:val="es-ES" w:eastAsia="es-ES"/>
        </w:rPr>
        <w:t>.</w:t>
      </w:r>
      <w:r w:rsidRPr="00385664">
        <w:rPr>
          <w:rFonts w:ascii="Palatino Linotype" w:eastAsia="Times New Roman" w:hAnsi="Palatino Linotype" w:cs="Arial"/>
          <w:b/>
          <w:sz w:val="24"/>
          <w:szCs w:val="24"/>
          <w:lang w:val="es-ES" w:eastAsia="es-ES"/>
        </w:rPr>
        <w:t xml:space="preserve"> </w:t>
      </w:r>
      <w:r w:rsidRPr="00385664">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Pr="00385664">
        <w:rPr>
          <w:rFonts w:ascii="Palatino Linotype" w:eastAsia="Times New Roman" w:hAnsi="Palatino Linotype" w:cs="Arial"/>
          <w:b/>
          <w:sz w:val="24"/>
          <w:szCs w:val="24"/>
          <w:lang w:val="es-ES" w:eastAsia="es-ES"/>
        </w:rPr>
        <w:t xml:space="preserve">EL RECURRENTE </w:t>
      </w:r>
      <w:r w:rsidRPr="00385664">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385664"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38566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385664">
        <w:rPr>
          <w:rFonts w:ascii="Palatino Linotype" w:eastAsia="Times New Roman" w:hAnsi="Palatino Linotype" w:cs="Arial"/>
          <w:b/>
          <w:i/>
          <w:lang w:val="es-ES" w:eastAsia="es-ES"/>
        </w:rPr>
        <w:t>“Artículo 178.</w:t>
      </w:r>
      <w:r w:rsidRPr="00385664">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38566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38566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385664">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385664">
        <w:rPr>
          <w:rFonts w:ascii="Palatino Linotype" w:eastAsia="Times New Roman" w:hAnsi="Palatino Linotype" w:cs="Arial"/>
          <w:b/>
          <w:i/>
          <w:lang w:val="es-ES" w:eastAsia="es-ES"/>
        </w:rPr>
        <w:t>”</w:t>
      </w:r>
    </w:p>
    <w:p w:rsidR="008800CE" w:rsidRPr="00385664"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385664" w:rsidRDefault="00DE6DC8" w:rsidP="005B3134">
      <w:pPr>
        <w:spacing w:line="360" w:lineRule="auto"/>
        <w:jc w:val="both"/>
        <w:rPr>
          <w:rFonts w:ascii="Palatino Linotype" w:eastAsia="Times New Roman" w:hAnsi="Palatino Linotype" w:cs="Times New Roman"/>
          <w:sz w:val="24"/>
          <w:szCs w:val="24"/>
          <w:lang w:eastAsia="es-ES"/>
        </w:rPr>
      </w:pPr>
      <w:r w:rsidRPr="00385664">
        <w:rPr>
          <w:rFonts w:ascii="Palatino Linotype" w:eastAsia="Times New Roman" w:hAnsi="Palatino Linotype" w:cs="Arial"/>
          <w:sz w:val="24"/>
          <w:szCs w:val="24"/>
          <w:lang w:val="es-ES" w:eastAsia="es-ES"/>
        </w:rPr>
        <w:t>Para efecto, se actualiza la hipótesis prevista en el</w:t>
      </w:r>
      <w:r w:rsidR="0093388F" w:rsidRPr="00385664">
        <w:rPr>
          <w:rFonts w:ascii="Palatino Linotype" w:eastAsia="Times New Roman" w:hAnsi="Palatino Linotype" w:cs="Arial"/>
          <w:sz w:val="24"/>
          <w:szCs w:val="24"/>
          <w:lang w:val="es-ES" w:eastAsia="es-ES"/>
        </w:rPr>
        <w:t xml:space="preserve"> precepto legal antes citado</w:t>
      </w:r>
      <w:r w:rsidRPr="00385664">
        <w:rPr>
          <w:rFonts w:ascii="Palatino Linotype" w:eastAsia="Times New Roman" w:hAnsi="Palatino Linotype" w:cs="Arial"/>
          <w:sz w:val="24"/>
          <w:szCs w:val="24"/>
          <w:lang w:val="es-ES" w:eastAsia="es-ES"/>
        </w:rPr>
        <w:t>, en atención a que la respuesta impug</w:t>
      </w:r>
      <w:r w:rsidR="002C3938" w:rsidRPr="00385664">
        <w:rPr>
          <w:rFonts w:ascii="Palatino Linotype" w:eastAsia="Times New Roman" w:hAnsi="Palatino Linotype" w:cs="Arial"/>
          <w:sz w:val="24"/>
          <w:szCs w:val="24"/>
          <w:lang w:val="es-ES" w:eastAsia="es-ES"/>
        </w:rPr>
        <w:t xml:space="preserve">nada en el recurso de revisión </w:t>
      </w:r>
      <w:r w:rsidR="006279C7" w:rsidRPr="00385664">
        <w:rPr>
          <w:rFonts w:ascii="Palatino Linotype" w:eastAsia="Times New Roman" w:hAnsi="Palatino Linotype" w:cs="Times New Roman"/>
          <w:b/>
          <w:sz w:val="24"/>
          <w:szCs w:val="24"/>
          <w:lang w:val="es-ES" w:eastAsia="es-ES"/>
        </w:rPr>
        <w:t xml:space="preserve">02167/INFOEM/IP/RR/2019, </w:t>
      </w:r>
      <w:r w:rsidR="006279C7" w:rsidRPr="00385664">
        <w:rPr>
          <w:rFonts w:ascii="Palatino Linotype" w:eastAsia="Times New Roman" w:hAnsi="Palatino Linotype" w:cs="Arial"/>
          <w:bCs/>
          <w:sz w:val="24"/>
          <w:szCs w:val="24"/>
          <w:lang w:eastAsia="es-ES"/>
        </w:rPr>
        <w:t xml:space="preserve">fue  notificada </w:t>
      </w:r>
      <w:r w:rsidR="006279C7" w:rsidRPr="00385664">
        <w:rPr>
          <w:rFonts w:ascii="Palatino Linotype" w:eastAsia="Times New Roman" w:hAnsi="Palatino Linotype" w:cs="Arial"/>
          <w:sz w:val="24"/>
          <w:szCs w:val="24"/>
          <w:lang w:val="es-ES" w:eastAsia="es-ES"/>
        </w:rPr>
        <w:t xml:space="preserve">al </w:t>
      </w:r>
      <w:r w:rsidR="006279C7" w:rsidRPr="00385664">
        <w:rPr>
          <w:rFonts w:ascii="Palatino Linotype" w:eastAsia="Times New Roman" w:hAnsi="Palatino Linotype" w:cs="Arial"/>
          <w:b/>
          <w:sz w:val="24"/>
          <w:szCs w:val="24"/>
          <w:lang w:val="es-ES" w:eastAsia="es-ES"/>
        </w:rPr>
        <w:t>RECURRENTE</w:t>
      </w:r>
      <w:r w:rsidR="006279C7" w:rsidRPr="00385664">
        <w:rPr>
          <w:rFonts w:ascii="Palatino Linotype" w:eastAsia="Times New Roman" w:hAnsi="Palatino Linotype" w:cs="Arial"/>
          <w:bCs/>
          <w:sz w:val="24"/>
          <w:szCs w:val="24"/>
          <w:lang w:eastAsia="es-ES"/>
        </w:rPr>
        <w:t xml:space="preserve"> el </w:t>
      </w:r>
      <w:r w:rsidR="006279C7" w:rsidRPr="00385664">
        <w:rPr>
          <w:rFonts w:ascii="Palatino Linotype" w:eastAsia="Times New Roman" w:hAnsi="Palatino Linotype" w:cs="Times New Roman"/>
          <w:b/>
          <w:sz w:val="24"/>
          <w:szCs w:val="24"/>
          <w:lang w:val="es-ES" w:eastAsia="es-ES"/>
        </w:rPr>
        <w:t xml:space="preserve">veintiséis de marzo de dos mil diecinueve, </w:t>
      </w:r>
      <w:r w:rsidR="006279C7" w:rsidRPr="00385664">
        <w:rPr>
          <w:rFonts w:ascii="Palatino Linotype" w:eastAsia="Times New Roman" w:hAnsi="Palatino Linotype" w:cs="Arial"/>
          <w:bCs/>
          <w:sz w:val="24"/>
          <w:szCs w:val="24"/>
          <w:lang w:eastAsia="es-ES"/>
        </w:rPr>
        <w:t>por lo que, el plazo</w:t>
      </w:r>
      <w:r w:rsidR="006279C7" w:rsidRPr="00385664">
        <w:rPr>
          <w:rFonts w:ascii="Palatino Linotype" w:eastAsia="Times New Roman" w:hAnsi="Palatino Linotype" w:cs="Arial"/>
          <w:b/>
          <w:bCs/>
          <w:sz w:val="24"/>
          <w:szCs w:val="24"/>
          <w:lang w:eastAsia="es-ES"/>
        </w:rPr>
        <w:t xml:space="preserve"> </w:t>
      </w:r>
      <w:r w:rsidR="006279C7" w:rsidRPr="00385664">
        <w:rPr>
          <w:rFonts w:ascii="Palatino Linotype" w:eastAsia="Times New Roman" w:hAnsi="Palatino Linotype" w:cs="Arial"/>
          <w:bCs/>
          <w:sz w:val="24"/>
          <w:szCs w:val="24"/>
          <w:lang w:eastAsia="es-ES"/>
        </w:rPr>
        <w:t xml:space="preserve">para presentar el recurso de revisión transcurrió del </w:t>
      </w:r>
      <w:r w:rsidR="006279C7" w:rsidRPr="00385664">
        <w:rPr>
          <w:rFonts w:ascii="Palatino Linotype" w:eastAsia="Times New Roman" w:hAnsi="Palatino Linotype" w:cs="Arial"/>
          <w:b/>
          <w:bCs/>
          <w:sz w:val="24"/>
          <w:szCs w:val="24"/>
          <w:lang w:eastAsia="es-ES"/>
        </w:rPr>
        <w:t>veintisiete</w:t>
      </w:r>
      <w:r w:rsidR="006279C7" w:rsidRPr="00385664">
        <w:rPr>
          <w:rFonts w:ascii="Palatino Linotype" w:eastAsia="Times New Roman" w:hAnsi="Palatino Linotype" w:cs="Arial"/>
          <w:b/>
          <w:sz w:val="24"/>
          <w:szCs w:val="24"/>
          <w:lang w:val="es-ES" w:eastAsia="es-ES"/>
        </w:rPr>
        <w:t xml:space="preserve"> de marzo de dos mil diecinueve al veintitrés </w:t>
      </w:r>
      <w:r w:rsidR="005B3134" w:rsidRPr="00385664">
        <w:rPr>
          <w:rFonts w:ascii="Palatino Linotype" w:eastAsia="Times New Roman" w:hAnsi="Palatino Linotype" w:cs="Arial"/>
          <w:b/>
          <w:sz w:val="24"/>
          <w:szCs w:val="24"/>
          <w:lang w:val="es-ES" w:eastAsia="es-ES"/>
        </w:rPr>
        <w:t xml:space="preserve">de abril; </w:t>
      </w:r>
      <w:r w:rsidR="005B3134" w:rsidRPr="00385664">
        <w:rPr>
          <w:rFonts w:ascii="Palatino Linotype" w:eastAsia="Times New Roman" w:hAnsi="Palatino Linotype" w:cs="Arial"/>
          <w:sz w:val="24"/>
          <w:szCs w:val="24"/>
          <w:lang w:val="es-ES_tradnl" w:eastAsia="es-ES"/>
        </w:rPr>
        <w:t xml:space="preserve">sin contemplar en el cómputo los días </w:t>
      </w:r>
      <w:r w:rsidR="00F32CC0" w:rsidRPr="00385664">
        <w:rPr>
          <w:rFonts w:ascii="Palatino Linotype" w:eastAsia="Times New Roman" w:hAnsi="Palatino Linotype" w:cs="Arial"/>
          <w:sz w:val="24"/>
          <w:szCs w:val="24"/>
          <w:lang w:val="es-ES_tradnl" w:eastAsia="es-ES"/>
        </w:rPr>
        <w:t xml:space="preserve">treinta y treinta y uno de marzo; </w:t>
      </w:r>
      <w:r w:rsidR="001A7E24" w:rsidRPr="00385664">
        <w:rPr>
          <w:rFonts w:ascii="Palatino Linotype" w:eastAsia="Times New Roman" w:hAnsi="Palatino Linotype" w:cs="Arial"/>
          <w:sz w:val="24"/>
          <w:szCs w:val="24"/>
          <w:lang w:val="es-ES_tradnl" w:eastAsia="es-ES"/>
        </w:rPr>
        <w:t xml:space="preserve">seis, siete, trece, catorce, veinte y veintiuno de abril de dos mil diecinueve por corresponder a </w:t>
      </w:r>
      <w:r w:rsidR="005B3134" w:rsidRPr="00385664">
        <w:rPr>
          <w:rFonts w:ascii="Palatino Linotype" w:eastAsia="Times New Roman" w:hAnsi="Palatino Linotype" w:cs="Arial"/>
          <w:sz w:val="24"/>
          <w:szCs w:val="24"/>
          <w:lang w:val="es-ES_tradnl" w:eastAsia="es-ES"/>
        </w:rPr>
        <w:t xml:space="preserve">sábados y domingos </w:t>
      </w:r>
      <w:r w:rsidR="005B3134" w:rsidRPr="0038566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385664">
        <w:rPr>
          <w:rFonts w:ascii="Palatino Linotype" w:eastAsia="Times New Roman" w:hAnsi="Palatino Linotype" w:cs="Times New Roman"/>
          <w:sz w:val="24"/>
          <w:szCs w:val="24"/>
          <w:lang w:eastAsia="es-ES"/>
        </w:rPr>
        <w:t>Ley de Transparencia y Acceso a la Información Pública del Estado de México y Municipios; así como, los días quince</w:t>
      </w:r>
      <w:r w:rsidR="001A7E24" w:rsidRPr="00385664">
        <w:rPr>
          <w:rFonts w:ascii="Palatino Linotype" w:eastAsia="Times New Roman" w:hAnsi="Palatino Linotype" w:cs="Times New Roman"/>
          <w:sz w:val="24"/>
          <w:szCs w:val="24"/>
          <w:lang w:eastAsia="es-ES"/>
        </w:rPr>
        <w:t xml:space="preserve"> al</w:t>
      </w:r>
      <w:r w:rsidR="005B3134" w:rsidRPr="00385664">
        <w:rPr>
          <w:rFonts w:ascii="Palatino Linotype" w:eastAsia="Times New Roman" w:hAnsi="Palatino Linotype" w:cs="Times New Roman"/>
          <w:sz w:val="24"/>
          <w:szCs w:val="24"/>
          <w:lang w:eastAsia="es-ES"/>
        </w:rPr>
        <w:t xml:space="preserve"> diecinueve de abril de dos mil diecinueve, por ser considerado como día</w:t>
      </w:r>
      <w:r w:rsidR="001A7E24" w:rsidRPr="00385664">
        <w:rPr>
          <w:rFonts w:ascii="Palatino Linotype" w:eastAsia="Times New Roman" w:hAnsi="Palatino Linotype" w:cs="Times New Roman"/>
          <w:sz w:val="24"/>
          <w:szCs w:val="24"/>
          <w:lang w:eastAsia="es-ES"/>
        </w:rPr>
        <w:t>s</w:t>
      </w:r>
      <w:r w:rsidR="005B3134" w:rsidRPr="00385664">
        <w:rPr>
          <w:rFonts w:ascii="Palatino Linotype" w:eastAsia="Times New Roman" w:hAnsi="Palatino Linotype" w:cs="Times New Roman"/>
          <w:sz w:val="24"/>
          <w:szCs w:val="24"/>
          <w:lang w:eastAsia="es-ES"/>
        </w:rPr>
        <w:t xml:space="preserve"> no laborable</w:t>
      </w:r>
      <w:r w:rsidR="001A7E24" w:rsidRPr="00385664">
        <w:rPr>
          <w:rFonts w:ascii="Palatino Linotype" w:eastAsia="Times New Roman" w:hAnsi="Palatino Linotype" w:cs="Times New Roman"/>
          <w:sz w:val="24"/>
          <w:szCs w:val="24"/>
          <w:lang w:eastAsia="es-ES"/>
        </w:rPr>
        <w:t>s</w:t>
      </w:r>
      <w:r w:rsidR="005B3134" w:rsidRPr="00385664">
        <w:rPr>
          <w:rFonts w:ascii="Palatino Linotype" w:eastAsia="Times New Roman" w:hAnsi="Palatino Linotype" w:cs="Times New Roman"/>
          <w:sz w:val="24"/>
          <w:szCs w:val="24"/>
          <w:lang w:eastAsia="es-ES"/>
        </w:rPr>
        <w:t>, en términos del Calendario Oficial de este Instituto, publicado en el Periódico Oficial del Estado Libre y Soberano de México “Gaceta del Gobierno”, el diecinueve de diciembre del año dos mil dieciocho.</w:t>
      </w:r>
    </w:p>
    <w:p w:rsidR="000D7CB9" w:rsidRPr="00385664" w:rsidRDefault="000D7CB9" w:rsidP="000D7CB9">
      <w:pPr>
        <w:spacing w:after="0" w:line="360" w:lineRule="auto"/>
        <w:jc w:val="both"/>
        <w:rPr>
          <w:rFonts w:ascii="Palatino Linotype" w:eastAsia="Times New Roman" w:hAnsi="Palatino Linotype" w:cs="Arial"/>
          <w:sz w:val="24"/>
          <w:szCs w:val="24"/>
          <w:lang w:val="es-ES" w:eastAsia="es-ES"/>
        </w:rPr>
      </w:pPr>
      <w:r w:rsidRPr="00385664">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7D21FE" w:rsidRPr="00385664">
        <w:rPr>
          <w:rFonts w:ascii="Palatino Linotype" w:eastAsia="Times New Roman" w:hAnsi="Palatino Linotype" w:cs="Arial"/>
          <w:b/>
          <w:sz w:val="24"/>
          <w:szCs w:val="24"/>
          <w:lang w:val="es-ES" w:eastAsia="es-ES"/>
        </w:rPr>
        <w:t xml:space="preserve">veintinueve de marzo de dos mil diecinueve </w:t>
      </w:r>
      <w:r w:rsidRPr="00385664">
        <w:rPr>
          <w:rFonts w:ascii="Palatino Linotype" w:eastAsia="Times New Roman" w:hAnsi="Palatino Linotype" w:cs="Arial"/>
          <w:sz w:val="24"/>
          <w:szCs w:val="24"/>
          <w:lang w:val="es-ES" w:eastAsia="es-ES"/>
        </w:rPr>
        <w:t>éste se encuentra dentro del margen temporal</w:t>
      </w:r>
      <w:r w:rsidR="001A7E24" w:rsidRPr="00385664">
        <w:rPr>
          <w:rFonts w:ascii="Palatino Linotype" w:eastAsia="Times New Roman" w:hAnsi="Palatino Linotype" w:cs="Arial"/>
          <w:sz w:val="24"/>
          <w:szCs w:val="24"/>
          <w:lang w:val="es-ES" w:eastAsia="es-ES"/>
        </w:rPr>
        <w:t xml:space="preserve"> previsto</w:t>
      </w:r>
      <w:r w:rsidRPr="00385664">
        <w:rPr>
          <w:rFonts w:ascii="Palatino Linotype" w:eastAsia="Times New Roman" w:hAnsi="Palatino Linotype" w:cs="Arial"/>
          <w:sz w:val="24"/>
          <w:szCs w:val="24"/>
          <w:lang w:val="es-ES" w:eastAsia="es-ES"/>
        </w:rPr>
        <w:t xml:space="preserve"> en el precepto legal y, p</w:t>
      </w:r>
      <w:r w:rsidR="007D21FE" w:rsidRPr="00385664">
        <w:rPr>
          <w:rFonts w:ascii="Palatino Linotype" w:eastAsia="Times New Roman" w:hAnsi="Palatino Linotype" w:cs="Arial"/>
          <w:sz w:val="24"/>
          <w:szCs w:val="24"/>
          <w:lang w:val="es-ES" w:eastAsia="es-ES"/>
        </w:rPr>
        <w:t xml:space="preserve">or tanto, es oportuno. </w:t>
      </w:r>
    </w:p>
    <w:p w:rsidR="000D7CB9" w:rsidRPr="00385664"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0D7CB9" w:rsidRPr="00385664" w:rsidRDefault="000D7CB9" w:rsidP="005B3134">
      <w:pPr>
        <w:spacing w:line="360" w:lineRule="auto"/>
        <w:jc w:val="both"/>
        <w:rPr>
          <w:rFonts w:ascii="Palatino Linotype" w:eastAsia="Times New Roman" w:hAnsi="Palatino Linotype" w:cs="Times New Roman"/>
          <w:sz w:val="24"/>
          <w:szCs w:val="24"/>
          <w:lang w:eastAsia="es-ES"/>
        </w:rPr>
      </w:pPr>
    </w:p>
    <w:p w:rsidR="001A7E24" w:rsidRPr="00385664" w:rsidRDefault="001A7E24" w:rsidP="001A7E24">
      <w:pPr>
        <w:spacing w:line="360" w:lineRule="auto"/>
        <w:jc w:val="both"/>
        <w:rPr>
          <w:rFonts w:ascii="Palatino Linotype" w:hAnsi="Palatino Linotype"/>
          <w:b/>
          <w:sz w:val="24"/>
          <w:szCs w:val="24"/>
        </w:rPr>
      </w:pPr>
      <w:r w:rsidRPr="00385664">
        <w:rPr>
          <w:rFonts w:ascii="Palatino Linotype" w:hAnsi="Palatino Linotype"/>
          <w:b/>
          <w:sz w:val="28"/>
        </w:rPr>
        <w:t xml:space="preserve">CUARTO. </w:t>
      </w:r>
      <w:r w:rsidRPr="00385664">
        <w:rPr>
          <w:rFonts w:ascii="Palatino Linotype" w:hAnsi="Palatino Linotype" w:cs="Arial"/>
          <w:b/>
          <w:sz w:val="24"/>
          <w:szCs w:val="24"/>
        </w:rPr>
        <w:t xml:space="preserve">Procedibilidad. </w:t>
      </w:r>
      <w:r w:rsidRPr="00385664">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385664">
        <w:rPr>
          <w:rFonts w:ascii="Palatino Linotype" w:hAnsi="Palatino Linotype" w:cs="Arial"/>
          <w:sz w:val="24"/>
          <w:szCs w:val="24"/>
          <w:lang w:val="es-ES_tradnl"/>
        </w:rPr>
        <w:t xml:space="preserve">de la </w:t>
      </w:r>
      <w:r w:rsidRPr="00385664">
        <w:rPr>
          <w:rFonts w:ascii="Palatino Linotype" w:hAnsi="Palatino Linotype"/>
          <w:sz w:val="24"/>
          <w:szCs w:val="24"/>
        </w:rPr>
        <w:t>Ley de Transparencia y Acceso a la Información Pública del Estado de México y Municipios, en atención a que fue presentado mediante el formato visible en el</w:t>
      </w:r>
      <w:r w:rsidRPr="00385664">
        <w:rPr>
          <w:rFonts w:ascii="Palatino Linotype" w:hAnsi="Palatino Linotype"/>
          <w:b/>
          <w:sz w:val="24"/>
          <w:szCs w:val="24"/>
        </w:rPr>
        <w:t xml:space="preserve"> SAIMEX.</w:t>
      </w:r>
    </w:p>
    <w:p w:rsidR="001A7E24" w:rsidRPr="00385664"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1A7E24" w:rsidRPr="00385664"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rPr>
      </w:pPr>
      <w:r w:rsidRPr="00385664">
        <w:rPr>
          <w:rFonts w:ascii="Palatino Linotype" w:hAnsi="Palatino Linotype" w:cs="Arial"/>
          <w:b/>
          <w:sz w:val="28"/>
          <w:szCs w:val="28"/>
        </w:rPr>
        <w:t>QUINTO</w:t>
      </w:r>
      <w:r w:rsidRPr="00385664">
        <w:rPr>
          <w:rFonts w:ascii="Palatino Linotype" w:hAnsi="Palatino Linotype" w:cs="Arial"/>
          <w:b/>
        </w:rPr>
        <w:t xml:space="preserve">. Estudio y resolución del recurso. </w:t>
      </w:r>
      <w:r w:rsidRPr="00385664">
        <w:rPr>
          <w:rFonts w:ascii="Palatino Linotype" w:hAnsi="Palatino Linotype" w:cs="Arial"/>
        </w:rPr>
        <w:t xml:space="preserve">Una vez determinada la vía sobre la que versará el presente recurso y previa revisión del expediente electrónico formado en </w:t>
      </w:r>
      <w:r w:rsidRPr="00385664">
        <w:rPr>
          <w:rFonts w:ascii="Palatino Linotype" w:hAnsi="Palatino Linotype" w:cs="Arial"/>
          <w:b/>
        </w:rPr>
        <w:t>EL SAIMEX</w:t>
      </w:r>
      <w:r w:rsidRPr="00385664">
        <w:rPr>
          <w:rFonts w:ascii="Palatino Linotype" w:hAnsi="Palatino Linotype" w:cs="Arial"/>
        </w:rPr>
        <w:t xml:space="preserve"> con motivo de la solicitud de información y del recurso a que da origen, es conveniente analizar si la respuesta del </w:t>
      </w:r>
      <w:r w:rsidRPr="00385664">
        <w:rPr>
          <w:rFonts w:ascii="Palatino Linotype" w:hAnsi="Palatino Linotype" w:cs="Arial"/>
          <w:b/>
          <w:lang w:val="es-MX" w:eastAsia="es-MX"/>
        </w:rPr>
        <w:t>SUJETO OBLIGADO</w:t>
      </w:r>
      <w:r w:rsidRPr="00385664">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385664">
        <w:rPr>
          <w:rFonts w:ascii="Palatino Linotype" w:hAnsi="Palatino Linotype" w:cs="Arial"/>
          <w:b/>
        </w:rPr>
        <w:t>EL RECURRENTE</w:t>
      </w:r>
      <w:r w:rsidRPr="00385664">
        <w:rPr>
          <w:rFonts w:ascii="Palatino Linotype" w:hAnsi="Palatino Linotype" w:cs="Arial"/>
        </w:rPr>
        <w:t>, consistió en:</w:t>
      </w:r>
    </w:p>
    <w:p w:rsidR="001A7E24" w:rsidRPr="00385664"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sz w:val="12"/>
        </w:rPr>
      </w:pPr>
    </w:p>
    <w:p w:rsidR="001A7E24" w:rsidRPr="00385664" w:rsidRDefault="001A7E24" w:rsidP="001A7E24">
      <w:pPr>
        <w:pStyle w:val="Prrafodelista"/>
        <w:widowControl w:val="0"/>
        <w:numPr>
          <w:ilvl w:val="0"/>
          <w:numId w:val="1"/>
        </w:numPr>
        <w:autoSpaceDE w:val="0"/>
        <w:autoSpaceDN w:val="0"/>
        <w:adjustRightInd w:val="0"/>
        <w:spacing w:after="120" w:line="360" w:lineRule="auto"/>
        <w:ind w:left="851" w:right="616" w:hanging="11"/>
        <w:jc w:val="both"/>
        <w:rPr>
          <w:rFonts w:ascii="Palatino Linotype" w:hAnsi="Palatino Linotype" w:cs="Arial"/>
        </w:rPr>
      </w:pPr>
      <w:r w:rsidRPr="00385664">
        <w:rPr>
          <w:rFonts w:ascii="Palatino Linotype" w:hAnsi="Palatino Linotype" w:cs="Arial"/>
          <w:i/>
        </w:rPr>
        <w:t>La relación con nombres, cargo y monto de la nómina que se encuentra pendiente de pago del mes de diciembre del 2018.</w:t>
      </w:r>
    </w:p>
    <w:p w:rsidR="001A7E24" w:rsidRPr="00385664" w:rsidRDefault="001A7E24" w:rsidP="001A7E24">
      <w:pPr>
        <w:pStyle w:val="Prrafodelista"/>
        <w:widowControl w:val="0"/>
        <w:numPr>
          <w:ilvl w:val="0"/>
          <w:numId w:val="1"/>
        </w:numPr>
        <w:autoSpaceDE w:val="0"/>
        <w:autoSpaceDN w:val="0"/>
        <w:adjustRightInd w:val="0"/>
        <w:spacing w:after="120" w:line="360" w:lineRule="auto"/>
        <w:ind w:left="851" w:right="616" w:hanging="11"/>
        <w:jc w:val="both"/>
        <w:rPr>
          <w:rFonts w:ascii="Palatino Linotype" w:hAnsi="Palatino Linotype" w:cs="Arial"/>
        </w:rPr>
      </w:pPr>
      <w:r w:rsidRPr="00385664">
        <w:rPr>
          <w:rFonts w:ascii="Palatino Linotype" w:hAnsi="Palatino Linotype" w:cs="Arial"/>
          <w:i/>
        </w:rPr>
        <w:t>La relación de los bienes muebles propiedad del ayuntamiento, auditados por el OSFEM.</w:t>
      </w:r>
    </w:p>
    <w:p w:rsidR="001A7E24" w:rsidRPr="00385664" w:rsidRDefault="001A7E24" w:rsidP="001A7E24">
      <w:pPr>
        <w:spacing w:line="360" w:lineRule="auto"/>
        <w:jc w:val="both"/>
        <w:rPr>
          <w:rFonts w:ascii="Palatino Linotype" w:hAnsi="Palatino Linotype" w:cs="Arial"/>
          <w:sz w:val="24"/>
          <w:szCs w:val="24"/>
        </w:rPr>
      </w:pPr>
      <w:r w:rsidRPr="00385664">
        <w:rPr>
          <w:rFonts w:ascii="Palatino Linotype" w:hAnsi="Palatino Linotype" w:cs="Arial"/>
          <w:sz w:val="24"/>
          <w:szCs w:val="24"/>
        </w:rPr>
        <w:lastRenderedPageBreak/>
        <w:t xml:space="preserve">Por su parte, </w:t>
      </w:r>
      <w:r w:rsidRPr="00385664">
        <w:rPr>
          <w:rFonts w:ascii="Palatino Linotype" w:hAnsi="Palatino Linotype" w:cs="Arial"/>
          <w:b/>
          <w:sz w:val="24"/>
          <w:szCs w:val="24"/>
        </w:rPr>
        <w:t>EL SUJETO OBLIGADO</w:t>
      </w:r>
      <w:r w:rsidRPr="00385664">
        <w:rPr>
          <w:rFonts w:ascii="Palatino Linotype" w:hAnsi="Palatino Linotype" w:cs="Arial"/>
          <w:sz w:val="24"/>
          <w:szCs w:val="24"/>
        </w:rPr>
        <w:t xml:space="preserve"> mediante respuesta le anexó la relación que contiene el nombre, cargo y monto de la nómina pendiente de pago del mes de diciembre de 2018.</w:t>
      </w:r>
    </w:p>
    <w:p w:rsidR="001A7E24" w:rsidRPr="00385664" w:rsidRDefault="001A7E24" w:rsidP="001A7E24">
      <w:pPr>
        <w:pStyle w:val="NormalWeb"/>
        <w:spacing w:line="360" w:lineRule="auto"/>
        <w:jc w:val="both"/>
        <w:rPr>
          <w:rFonts w:ascii="Palatino Linotype" w:hAnsi="Palatino Linotype"/>
        </w:rPr>
      </w:pPr>
      <w:r w:rsidRPr="00385664">
        <w:rPr>
          <w:rFonts w:ascii="Palatino Linotype" w:hAnsi="Palatino Linotype"/>
        </w:rPr>
        <w:t xml:space="preserve">Sin embargo, con tal respuesta el particular consideró que no le fue satisfecho su derecho constitucional de acceso a la información pública, ya que no le fue entregado </w:t>
      </w:r>
      <w:r w:rsidR="000E06A3" w:rsidRPr="00385664">
        <w:rPr>
          <w:rFonts w:ascii="Palatino Linotype" w:hAnsi="Palatino Linotype"/>
        </w:rPr>
        <w:t>el</w:t>
      </w:r>
      <w:r w:rsidRPr="00385664">
        <w:rPr>
          <w:rFonts w:ascii="Palatino Linotype" w:hAnsi="Palatino Linotype"/>
        </w:rPr>
        <w:t xml:space="preserve"> documento referentes a la </w:t>
      </w:r>
      <w:r w:rsidR="00AD041B" w:rsidRPr="00385664">
        <w:rPr>
          <w:rFonts w:ascii="Palatino Linotype" w:hAnsi="Palatino Linotype"/>
        </w:rPr>
        <w:t>relación de bienes muebles propiedad del Municipio de Polotitlán auditados por el Órgano Superior de Fiscalización del Estado de México (</w:t>
      </w:r>
      <w:r w:rsidR="00AD041B" w:rsidRPr="00385664">
        <w:rPr>
          <w:rFonts w:ascii="Palatino Linotype" w:hAnsi="Palatino Linotype"/>
          <w:b/>
        </w:rPr>
        <w:t>OSFEM</w:t>
      </w:r>
      <w:r w:rsidR="00AD041B" w:rsidRPr="00385664">
        <w:rPr>
          <w:rFonts w:ascii="Palatino Linotype" w:hAnsi="Palatino Linotype"/>
        </w:rPr>
        <w:t>)</w:t>
      </w:r>
      <w:r w:rsidRPr="00385664">
        <w:rPr>
          <w:rFonts w:ascii="Palatino Linotype" w:hAnsi="Palatino Linotype"/>
        </w:rPr>
        <w:t>, por lo cual la información se le entregó de manera incompleta.</w:t>
      </w:r>
    </w:p>
    <w:p w:rsidR="001A7E24" w:rsidRPr="00385664" w:rsidRDefault="00AD041B" w:rsidP="00582255">
      <w:pPr>
        <w:spacing w:before="100" w:beforeAutospacing="1" w:after="100" w:afterAutospacing="1" w:line="360" w:lineRule="auto"/>
        <w:jc w:val="both"/>
        <w:rPr>
          <w:rFonts w:ascii="Palatino Linotype" w:hAnsi="Palatino Linotype"/>
        </w:rPr>
      </w:pPr>
      <w:r w:rsidRPr="00385664">
        <w:rPr>
          <w:rFonts w:ascii="Palatino Linotype" w:hAnsi="Palatino Linotype" w:cs="Arial"/>
          <w:sz w:val="24"/>
          <w:szCs w:val="24"/>
        </w:rPr>
        <w:t>En relación a</w:t>
      </w:r>
      <w:r w:rsidR="001A7E24" w:rsidRPr="00385664">
        <w:rPr>
          <w:rFonts w:ascii="Palatino Linotype" w:hAnsi="Palatino Linotype" w:cs="Arial"/>
          <w:sz w:val="24"/>
          <w:szCs w:val="24"/>
        </w:rPr>
        <w:t>l</w:t>
      </w:r>
      <w:r w:rsidRPr="00385664">
        <w:rPr>
          <w:rFonts w:ascii="Palatino Linotype" w:hAnsi="Palatino Linotype" w:cs="Arial"/>
          <w:sz w:val="24"/>
          <w:szCs w:val="24"/>
        </w:rPr>
        <w:t xml:space="preserve"> acto impugnado y los </w:t>
      </w:r>
      <w:r w:rsidR="001A7E24" w:rsidRPr="00385664">
        <w:rPr>
          <w:rFonts w:ascii="Palatino Linotype" w:hAnsi="Palatino Linotype" w:cs="Arial"/>
          <w:sz w:val="24"/>
          <w:szCs w:val="24"/>
        </w:rPr>
        <w:t xml:space="preserve">motivos de inconformidad, es de resaltar que el recurrente se queja por la respuesta </w:t>
      </w:r>
      <w:r w:rsidR="00582255" w:rsidRPr="00385664">
        <w:rPr>
          <w:rFonts w:ascii="Palatino Linotype" w:hAnsi="Palatino Linotype" w:cs="Arial"/>
          <w:sz w:val="24"/>
          <w:szCs w:val="24"/>
        </w:rPr>
        <w:t>toda vez que no le anexó todo lo solicitado.</w:t>
      </w:r>
    </w:p>
    <w:p w:rsidR="00AD041B" w:rsidRPr="00385664" w:rsidRDefault="00582255" w:rsidP="00582255">
      <w:pPr>
        <w:spacing w:before="100" w:beforeAutospacing="1" w:after="100" w:afterAutospacing="1" w:line="360" w:lineRule="auto"/>
        <w:jc w:val="both"/>
        <w:rPr>
          <w:rFonts w:ascii="Palatino Linotype" w:hAnsi="Palatino Linotype"/>
          <w:sz w:val="24"/>
          <w:szCs w:val="24"/>
        </w:rPr>
      </w:pPr>
      <w:r w:rsidRPr="00385664">
        <w:rPr>
          <w:rFonts w:ascii="Palatino Linotype" w:hAnsi="Palatino Linotype"/>
          <w:sz w:val="24"/>
          <w:szCs w:val="24"/>
        </w:rPr>
        <w:t xml:space="preserve">De esta forma, y toda vez que la solicitud donde requiere la relación con nombres, cargo y monto de la nómina que se encuentra pendiente de pago del mes de diciembre del 2018, es que </w:t>
      </w:r>
      <w:r w:rsidR="00166B4E" w:rsidRPr="00385664">
        <w:rPr>
          <w:rFonts w:ascii="Palatino Linotype" w:hAnsi="Palatino Linotype"/>
          <w:b/>
          <w:sz w:val="24"/>
          <w:szCs w:val="24"/>
        </w:rPr>
        <w:t>EL SUJETO OBLIGADO</w:t>
      </w:r>
      <w:r w:rsidR="00166B4E" w:rsidRPr="00385664">
        <w:rPr>
          <w:rFonts w:ascii="Palatino Linotype" w:hAnsi="Palatino Linotype"/>
          <w:sz w:val="24"/>
          <w:szCs w:val="24"/>
        </w:rPr>
        <w:t xml:space="preserve"> </w:t>
      </w:r>
      <w:r w:rsidRPr="00385664">
        <w:rPr>
          <w:rFonts w:ascii="Palatino Linotype" w:hAnsi="Palatino Linotype"/>
          <w:sz w:val="24"/>
          <w:szCs w:val="24"/>
        </w:rPr>
        <w:t xml:space="preserve">mediante respuesta le anexó la relación donde se aprecia aparecen los rubros solicitados conforme al nombre, cargo y el monto que se le adeuda respecto de la segunda quincena de diciembre de 2018, es que se tiene por atendido el derecho Constitucional de </w:t>
      </w:r>
      <w:r w:rsidR="000E06A3" w:rsidRPr="00385664">
        <w:rPr>
          <w:rFonts w:ascii="Palatino Linotype" w:hAnsi="Palatino Linotype"/>
          <w:sz w:val="24"/>
          <w:szCs w:val="24"/>
        </w:rPr>
        <w:t>Acceso a la información pública, toda vez que no se duda de la veracidad dela información proporcionada, al no estar conferida tal atribución</w:t>
      </w:r>
      <w:r w:rsidR="000E06A3" w:rsidRPr="00385664">
        <w:rPr>
          <w:rStyle w:val="Refdenotaalpie"/>
          <w:rFonts w:ascii="Palatino Linotype" w:hAnsi="Palatino Linotype"/>
          <w:sz w:val="24"/>
          <w:szCs w:val="24"/>
        </w:rPr>
        <w:footnoteReference w:id="1"/>
      </w:r>
      <w:r w:rsidR="000E06A3" w:rsidRPr="00385664">
        <w:rPr>
          <w:rFonts w:ascii="Palatino Linotype" w:hAnsi="Palatino Linotype"/>
          <w:sz w:val="24"/>
          <w:szCs w:val="24"/>
        </w:rPr>
        <w:t xml:space="preserve"> para este órgano Garante.</w:t>
      </w:r>
    </w:p>
    <w:p w:rsidR="000E6180" w:rsidRPr="00385664" w:rsidRDefault="001A7E24" w:rsidP="001A7E24">
      <w:pPr>
        <w:spacing w:line="360" w:lineRule="auto"/>
        <w:jc w:val="both"/>
        <w:rPr>
          <w:rFonts w:ascii="Palatino Linotype" w:hAnsi="Palatino Linotype" w:cs="Arial"/>
          <w:sz w:val="24"/>
          <w:szCs w:val="24"/>
        </w:rPr>
      </w:pPr>
      <w:r w:rsidRPr="00385664">
        <w:rPr>
          <w:rFonts w:ascii="Palatino Linotype" w:hAnsi="Palatino Linotype" w:cs="Arial"/>
          <w:sz w:val="24"/>
          <w:szCs w:val="24"/>
        </w:rPr>
        <w:t xml:space="preserve">Expuesto lo anterior, es importante mencionar </w:t>
      </w:r>
      <w:r w:rsidR="00CB4DE6" w:rsidRPr="00385664">
        <w:rPr>
          <w:rFonts w:ascii="Palatino Linotype" w:hAnsi="Palatino Linotype" w:cs="Arial"/>
          <w:sz w:val="24"/>
          <w:szCs w:val="24"/>
        </w:rPr>
        <w:t>que respecto el inventario de bienes muebles auditados por el OSFEM</w:t>
      </w:r>
      <w:r w:rsidRPr="00385664">
        <w:rPr>
          <w:rFonts w:ascii="Palatino Linotype" w:hAnsi="Palatino Linotype" w:cs="Arial"/>
          <w:sz w:val="24"/>
          <w:szCs w:val="24"/>
        </w:rPr>
        <w:t xml:space="preserve"> que</w:t>
      </w:r>
      <w:r w:rsidR="00AD041B" w:rsidRPr="00385664">
        <w:rPr>
          <w:rFonts w:ascii="Palatino Linotype" w:hAnsi="Palatino Linotype" w:cs="Arial"/>
          <w:sz w:val="24"/>
          <w:szCs w:val="24"/>
        </w:rPr>
        <w:t xml:space="preserve"> </w:t>
      </w:r>
      <w:r w:rsidR="00AD041B" w:rsidRPr="00385664">
        <w:rPr>
          <w:rFonts w:ascii="Palatino Linotype" w:hAnsi="Palatino Linotype" w:cs="Arial"/>
          <w:b/>
          <w:sz w:val="24"/>
          <w:szCs w:val="24"/>
        </w:rPr>
        <w:t xml:space="preserve">EL SUJETO OBLIGADO </w:t>
      </w:r>
      <w:r w:rsidR="00AD041B" w:rsidRPr="00385664">
        <w:rPr>
          <w:rFonts w:ascii="Palatino Linotype" w:hAnsi="Palatino Linotype" w:cs="Arial"/>
          <w:sz w:val="24"/>
          <w:szCs w:val="24"/>
        </w:rPr>
        <w:t>mediante Informe Justificado le señaló un</w:t>
      </w:r>
      <w:r w:rsidR="00CB4DE6" w:rsidRPr="00385664">
        <w:rPr>
          <w:rFonts w:ascii="Palatino Linotype" w:hAnsi="Palatino Linotype" w:cs="Arial"/>
          <w:sz w:val="24"/>
          <w:szCs w:val="24"/>
        </w:rPr>
        <w:t>a</w:t>
      </w:r>
      <w:r w:rsidR="00AD041B" w:rsidRPr="00385664">
        <w:rPr>
          <w:rFonts w:ascii="Palatino Linotype" w:hAnsi="Palatino Linotype" w:cs="Arial"/>
          <w:sz w:val="24"/>
          <w:szCs w:val="24"/>
        </w:rPr>
        <w:t xml:space="preserve"> liga electrónica argumentando que si bien es cierto no ha </w:t>
      </w:r>
      <w:r w:rsidR="00AD041B" w:rsidRPr="00385664">
        <w:rPr>
          <w:rFonts w:ascii="Palatino Linotype" w:hAnsi="Palatino Linotype" w:cs="Arial"/>
          <w:sz w:val="24"/>
          <w:szCs w:val="24"/>
        </w:rPr>
        <w:lastRenderedPageBreak/>
        <w:t xml:space="preserve">sido auditado el inventario </w:t>
      </w:r>
      <w:r w:rsidR="00CB4DE6" w:rsidRPr="00385664">
        <w:rPr>
          <w:rFonts w:ascii="Palatino Linotype" w:hAnsi="Palatino Linotype" w:cs="Arial"/>
          <w:sz w:val="24"/>
          <w:szCs w:val="24"/>
        </w:rPr>
        <w:t>requerido</w:t>
      </w:r>
      <w:r w:rsidR="00AD041B" w:rsidRPr="00385664">
        <w:rPr>
          <w:rFonts w:ascii="Palatino Linotype" w:hAnsi="Palatino Linotype" w:cs="Arial"/>
          <w:sz w:val="24"/>
          <w:szCs w:val="24"/>
        </w:rPr>
        <w:t xml:space="preserve">, en un principio de máxima publicidad podía consultar </w:t>
      </w:r>
      <w:r w:rsidR="00CB4DE6" w:rsidRPr="00385664">
        <w:rPr>
          <w:rFonts w:ascii="Palatino Linotype" w:hAnsi="Palatino Linotype" w:cs="Arial"/>
          <w:sz w:val="24"/>
          <w:szCs w:val="24"/>
        </w:rPr>
        <w:t>la información</w:t>
      </w:r>
      <w:r w:rsidR="00AD041B" w:rsidRPr="00385664">
        <w:rPr>
          <w:rFonts w:ascii="Palatino Linotype" w:hAnsi="Palatino Linotype" w:cs="Arial"/>
          <w:sz w:val="24"/>
          <w:szCs w:val="24"/>
        </w:rPr>
        <w:t xml:space="preserve">, </w:t>
      </w:r>
      <w:r w:rsidR="000E6180" w:rsidRPr="00385664">
        <w:rPr>
          <w:rFonts w:ascii="Palatino Linotype" w:hAnsi="Palatino Linotype" w:cs="Arial"/>
          <w:sz w:val="24"/>
          <w:szCs w:val="24"/>
        </w:rPr>
        <w:t>como se desprende a continuación:</w:t>
      </w:r>
    </w:p>
    <w:p w:rsidR="000E6180" w:rsidRPr="00385664" w:rsidRDefault="000E6180" w:rsidP="00FD0C27">
      <w:pPr>
        <w:spacing w:line="360" w:lineRule="auto"/>
        <w:jc w:val="center"/>
        <w:rPr>
          <w:rFonts w:ascii="Palatino Linotype" w:hAnsi="Palatino Linotype" w:cs="Arial"/>
        </w:rPr>
      </w:pPr>
      <w:r w:rsidRPr="00385664">
        <w:rPr>
          <w:noProof/>
          <w:lang w:eastAsia="es-MX"/>
        </w:rPr>
        <w:drawing>
          <wp:inline distT="0" distB="0" distL="0" distR="0" wp14:anchorId="61F59C8B" wp14:editId="5A67299F">
            <wp:extent cx="4763886" cy="685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36" t="9969" r="31332" b="9704"/>
                    <a:stretch/>
                  </pic:blipFill>
                  <pic:spPr bwMode="auto">
                    <a:xfrm>
                      <a:off x="0" y="0"/>
                      <a:ext cx="4799817" cy="6909725"/>
                    </a:xfrm>
                    <a:prstGeom prst="rect">
                      <a:avLst/>
                    </a:prstGeom>
                    <a:ln>
                      <a:noFill/>
                    </a:ln>
                    <a:extLst>
                      <a:ext uri="{53640926-AAD7-44D8-BBD7-CCE9431645EC}">
                        <a14:shadowObscured xmlns:a14="http://schemas.microsoft.com/office/drawing/2010/main"/>
                      </a:ext>
                    </a:extLst>
                  </pic:spPr>
                </pic:pic>
              </a:graphicData>
            </a:graphic>
          </wp:inline>
        </w:drawing>
      </w:r>
    </w:p>
    <w:p w:rsidR="001A7E24" w:rsidRPr="00385664" w:rsidRDefault="000E6180" w:rsidP="001A7E24">
      <w:pPr>
        <w:spacing w:line="360" w:lineRule="auto"/>
        <w:jc w:val="both"/>
        <w:rPr>
          <w:rFonts w:ascii="Palatino Linotype" w:hAnsi="Palatino Linotype" w:cs="Arial"/>
        </w:rPr>
      </w:pPr>
      <w:r w:rsidRPr="00385664">
        <w:rPr>
          <w:rFonts w:ascii="Palatino Linotype" w:hAnsi="Palatino Linotype" w:cs="Arial"/>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-94483</wp:posOffset>
                </wp:positionH>
                <wp:positionV relativeFrom="paragraph">
                  <wp:posOffset>542315</wp:posOffset>
                </wp:positionV>
                <wp:extent cx="2867891" cy="415636"/>
                <wp:effectExtent l="19050" t="19050" r="27940" b="22860"/>
                <wp:wrapNone/>
                <wp:docPr id="16" name="Rectángulo 16"/>
                <wp:cNvGraphicFramePr/>
                <a:graphic xmlns:a="http://schemas.openxmlformats.org/drawingml/2006/main">
                  <a:graphicData uri="http://schemas.microsoft.com/office/word/2010/wordprocessingShape">
                    <wps:wsp>
                      <wps:cNvSpPr/>
                      <wps:spPr>
                        <a:xfrm>
                          <a:off x="0" y="0"/>
                          <a:ext cx="2867891" cy="4156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90DAC" id="Rectángulo 16" o:spid="_x0000_s1026" style="position:absolute;margin-left:-7.45pt;margin-top:42.7pt;width:225.8pt;height:3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" filled="f" strokecolor="red" strokeweight="2.25pt"/>
            </w:pict>
          </mc:Fallback>
        </mc:AlternateContent>
      </w:r>
      <w:r w:rsidRPr="00385664">
        <w:rPr>
          <w:rFonts w:ascii="Palatino Linotype" w:hAnsi="Palatino Linotype" w:cs="Arial"/>
        </w:rPr>
        <w:t>De lo anterior, esta Ponencia Resolutora</w:t>
      </w:r>
      <w:r w:rsidR="00AD041B" w:rsidRPr="00385664">
        <w:rPr>
          <w:rFonts w:ascii="Palatino Linotype" w:hAnsi="Palatino Linotype" w:cs="Arial"/>
        </w:rPr>
        <w:t xml:space="preserve"> </w:t>
      </w:r>
      <w:r w:rsidRPr="00385664">
        <w:rPr>
          <w:rFonts w:ascii="Palatino Linotype" w:hAnsi="Palatino Linotype" w:cs="Arial"/>
        </w:rPr>
        <w:t>realizó una revisión a la página en la que se observó lo siguiente:</w:t>
      </w:r>
    </w:p>
    <w:p w:rsidR="000E6180" w:rsidRPr="00385664" w:rsidRDefault="000E6180" w:rsidP="001A7E24">
      <w:pPr>
        <w:spacing w:line="360" w:lineRule="auto"/>
        <w:jc w:val="both"/>
        <w:rPr>
          <w:rFonts w:ascii="Palatino Linotype" w:hAnsi="Palatino Linotype" w:cs="Arial"/>
        </w:rPr>
      </w:pPr>
      <w:r w:rsidRPr="00385664">
        <w:rPr>
          <w:noProof/>
          <w:lang w:eastAsia="es-MX"/>
        </w:rPr>
        <w:drawing>
          <wp:inline distT="0" distB="0" distL="0" distR="0" wp14:anchorId="70B69389" wp14:editId="0B02AABF">
            <wp:extent cx="5010649" cy="6486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70" t="3385" r="17783" b="8140"/>
                    <a:stretch/>
                  </pic:blipFill>
                  <pic:spPr bwMode="auto">
                    <a:xfrm>
                      <a:off x="0" y="0"/>
                      <a:ext cx="5036877" cy="6520478"/>
                    </a:xfrm>
                    <a:prstGeom prst="rect">
                      <a:avLst/>
                    </a:prstGeom>
                    <a:ln>
                      <a:noFill/>
                    </a:ln>
                    <a:extLst>
                      <a:ext uri="{53640926-AAD7-44D8-BBD7-CCE9431645EC}">
                        <a14:shadowObscured xmlns:a14="http://schemas.microsoft.com/office/drawing/2010/main"/>
                      </a:ext>
                    </a:extLst>
                  </pic:spPr>
                </pic:pic>
              </a:graphicData>
            </a:graphic>
          </wp:inline>
        </w:drawing>
      </w:r>
    </w:p>
    <w:p w:rsidR="001A7E24" w:rsidRPr="00385664" w:rsidRDefault="000E6180" w:rsidP="001A7E24">
      <w:pPr>
        <w:spacing w:before="240" w:after="240" w:line="360" w:lineRule="auto"/>
        <w:jc w:val="both"/>
        <w:rPr>
          <w:rFonts w:ascii="Palatino Linotype" w:hAnsi="Palatino Linotype"/>
        </w:rPr>
      </w:pPr>
      <w:r w:rsidRPr="00385664">
        <w:rPr>
          <w:rFonts w:ascii="Palatino Linotype" w:hAnsi="Palatino Linotype"/>
        </w:rPr>
        <w:lastRenderedPageBreak/>
        <w:t>De esta forma</w:t>
      </w:r>
      <w:r w:rsidR="001A7E24" w:rsidRPr="00385664">
        <w:rPr>
          <w:rFonts w:ascii="Palatino Linotype" w:hAnsi="Palatino Linotype"/>
        </w:rPr>
        <w:t xml:space="preserve">, es de precisar que se obvia el análisis de la competencia por parte del </w:t>
      </w:r>
      <w:r w:rsidR="001A7E24" w:rsidRPr="00385664">
        <w:rPr>
          <w:rFonts w:ascii="Palatino Linotype" w:hAnsi="Palatino Linotype"/>
          <w:b/>
        </w:rPr>
        <w:t>SUJETO OBLIGADO</w:t>
      </w:r>
      <w:r w:rsidR="001A7E24" w:rsidRPr="00385664">
        <w:rPr>
          <w:rFonts w:ascii="Palatino Linotype" w:hAnsi="Palatino Linotype"/>
        </w:rPr>
        <w:t xml:space="preserve">, para generar, administrar o poseer la información solicitada, dado que éste ha asumido la misma, en razón de que en su respuesta </w:t>
      </w:r>
      <w:r w:rsidR="00CB4DE6" w:rsidRPr="00385664">
        <w:rPr>
          <w:rFonts w:ascii="Palatino Linotype" w:hAnsi="Palatino Linotype"/>
        </w:rPr>
        <w:t>y que señalo mediante Informe Justificado cuenta con un inventario de bienes inmuebles pero no ha sido auditado por el OSFEM</w:t>
      </w:r>
      <w:r w:rsidR="001A7E24" w:rsidRPr="00385664">
        <w:rPr>
          <w:rFonts w:ascii="Palatino Linotype" w:hAnsi="Palatino Linotype"/>
        </w:rPr>
        <w:t>.</w:t>
      </w:r>
    </w:p>
    <w:p w:rsidR="001A7E24" w:rsidRPr="00385664" w:rsidRDefault="001A7E24" w:rsidP="001A7E24">
      <w:pPr>
        <w:spacing w:before="240" w:after="240" w:line="360" w:lineRule="auto"/>
        <w:jc w:val="both"/>
        <w:rPr>
          <w:rFonts w:ascii="Palatino Linotype" w:hAnsi="Palatino Linotype"/>
        </w:rPr>
      </w:pPr>
      <w:r w:rsidRPr="00385664">
        <w:rPr>
          <w:rFonts w:ascii="Palatino Linotype" w:hAnsi="Palatino Linotype"/>
        </w:rPr>
        <w:t xml:space="preserve">En efecto, el hecho de que </w:t>
      </w:r>
      <w:r w:rsidRPr="00385664">
        <w:rPr>
          <w:rFonts w:ascii="Palatino Linotype" w:hAnsi="Palatino Linotype"/>
          <w:b/>
        </w:rPr>
        <w:t>EL SUJETO OBLIGADO</w:t>
      </w:r>
      <w:r w:rsidRPr="0038566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1A7E24" w:rsidRPr="00385664" w:rsidRDefault="001A7E24" w:rsidP="001A7E24">
      <w:pPr>
        <w:spacing w:before="240" w:after="240" w:line="360" w:lineRule="auto"/>
        <w:jc w:val="both"/>
        <w:rPr>
          <w:rFonts w:ascii="Palatino Linotype" w:hAnsi="Palatino Linotype"/>
        </w:rPr>
      </w:pPr>
      <w:r w:rsidRPr="00385664">
        <w:rPr>
          <w:rFonts w:ascii="Palatino Linotype" w:hAnsi="Palatino Linotype"/>
        </w:rPr>
        <w:t xml:space="preserve">De hecho, el estudio de la naturaleza jurídica de la información pública solicitada, tiene por objeto determinar si ésta la genera, posee o administra </w:t>
      </w:r>
      <w:r w:rsidRPr="00385664">
        <w:rPr>
          <w:rFonts w:ascii="Palatino Linotype" w:hAnsi="Palatino Linotype"/>
          <w:b/>
        </w:rPr>
        <w:t>EL SUJETO OBLIGADO</w:t>
      </w:r>
      <w:r w:rsidRPr="00385664">
        <w:rPr>
          <w:rFonts w:ascii="Palatino Linotype" w:hAnsi="Palatino Linotype"/>
        </w:rPr>
        <w:t>; sin embargo, en aquellos casos en que éste la asume; en virtud de que da respuesta que si obra en su poder</w:t>
      </w:r>
      <w:r w:rsidR="00166B4E" w:rsidRPr="00385664">
        <w:rPr>
          <w:rFonts w:ascii="Palatino Linotype" w:hAnsi="Palatino Linotype"/>
        </w:rPr>
        <w:t xml:space="preserve"> un inventario</w:t>
      </w:r>
      <w:r w:rsidRPr="00385664">
        <w:rPr>
          <w:rFonts w:ascii="Palatino Linotype" w:hAnsi="Palatino Linotype"/>
        </w:rPr>
        <w:t xml:space="preserve">, pero </w:t>
      </w:r>
      <w:r w:rsidR="00CB4DE6" w:rsidRPr="00385664">
        <w:rPr>
          <w:rFonts w:ascii="Palatino Linotype" w:hAnsi="Palatino Linotype"/>
        </w:rPr>
        <w:t>esta no ha sido auditada</w:t>
      </w:r>
      <w:r w:rsidRPr="00385664">
        <w:rPr>
          <w:rFonts w:ascii="Palatino Linotype" w:hAnsi="Palatino Linotype"/>
        </w:rPr>
        <w:t>;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rsidR="001A7E24" w:rsidRPr="00385664" w:rsidRDefault="001A7E24" w:rsidP="001A7E24">
      <w:pPr>
        <w:spacing w:before="100" w:beforeAutospacing="1" w:after="100" w:afterAutospacing="1" w:line="360" w:lineRule="auto"/>
        <w:jc w:val="both"/>
        <w:rPr>
          <w:rFonts w:ascii="Palatino Linotype" w:hAnsi="Palatino Linotype"/>
        </w:rPr>
      </w:pPr>
      <w:r w:rsidRPr="00385664">
        <w:rPr>
          <w:rFonts w:ascii="Palatino Linotype" w:hAnsi="Palatino Linotype"/>
        </w:rPr>
        <w:t>Es necesario, señalar lo que dispone el artículo 92, fracción XXX</w:t>
      </w:r>
      <w:r w:rsidR="000232E8" w:rsidRPr="00385664">
        <w:rPr>
          <w:rFonts w:ascii="Palatino Linotype" w:hAnsi="Palatino Linotype"/>
        </w:rPr>
        <w:t>VI</w:t>
      </w:r>
      <w:r w:rsidRPr="00385664">
        <w:rPr>
          <w:rFonts w:ascii="Palatino Linotype" w:hAnsi="Palatino Linotype"/>
        </w:rPr>
        <w:t>II de la Ley de Transparencia y Acceso a la Información Pública del Estado de México y Municipios, mediante el cual establece como una obligación de transparencia común lo siguiente:</w:t>
      </w:r>
    </w:p>
    <w:p w:rsidR="000232E8" w:rsidRPr="00385664" w:rsidRDefault="000232E8" w:rsidP="000232E8">
      <w:pPr>
        <w:autoSpaceDE w:val="0"/>
        <w:autoSpaceDN w:val="0"/>
        <w:adjustRightInd w:val="0"/>
        <w:spacing w:line="360" w:lineRule="auto"/>
        <w:ind w:left="851" w:right="616"/>
        <w:jc w:val="both"/>
        <w:rPr>
          <w:rFonts w:ascii="Palatino Linotype" w:hAnsi="Palatino Linotype"/>
          <w:i/>
        </w:rPr>
      </w:pPr>
      <w:r w:rsidRPr="00385664">
        <w:rPr>
          <w:rFonts w:ascii="Palatino Linotype" w:hAnsi="Palatino Linotype"/>
          <w:b/>
          <w:i/>
        </w:rPr>
        <w:t xml:space="preserve">XXXVIII. </w:t>
      </w:r>
      <w:r w:rsidRPr="00385664">
        <w:rPr>
          <w:rFonts w:ascii="Palatino Linotype" w:hAnsi="Palatino Linotype"/>
          <w:i/>
        </w:rPr>
        <w:t>El inventario de bienes muebles e inmuebles en posesión y propiedad;</w:t>
      </w:r>
    </w:p>
    <w:p w:rsidR="000232E8" w:rsidRPr="00385664" w:rsidRDefault="000232E8" w:rsidP="001A7E24">
      <w:pPr>
        <w:autoSpaceDE w:val="0"/>
        <w:autoSpaceDN w:val="0"/>
        <w:adjustRightInd w:val="0"/>
        <w:spacing w:line="360" w:lineRule="auto"/>
        <w:ind w:left="29"/>
        <w:jc w:val="both"/>
        <w:rPr>
          <w:rFonts w:ascii="Palatino Linotype" w:hAnsi="Palatino Linotype"/>
          <w:sz w:val="24"/>
          <w:szCs w:val="24"/>
        </w:rPr>
      </w:pPr>
      <w:r w:rsidRPr="00385664">
        <w:rPr>
          <w:rFonts w:ascii="Palatino Linotype" w:hAnsi="Palatino Linotype"/>
          <w:sz w:val="24"/>
          <w:szCs w:val="24"/>
        </w:rPr>
        <w:lastRenderedPageBreak/>
        <w:t xml:space="preserve">Es de lo anterior, que es una obligación de transparencia común poner a disposición de los </w:t>
      </w:r>
      <w:r w:rsidR="00362E58" w:rsidRPr="00385664">
        <w:rPr>
          <w:rFonts w:ascii="Palatino Linotype" w:hAnsi="Palatino Linotype"/>
          <w:sz w:val="24"/>
          <w:szCs w:val="24"/>
        </w:rPr>
        <w:t xml:space="preserve">particulares de manera permanente y actualizada la información relativa al inventario de bienes muebles en posesión o en propiedad del </w:t>
      </w:r>
      <w:r w:rsidR="00362E58" w:rsidRPr="00385664">
        <w:rPr>
          <w:rFonts w:ascii="Palatino Linotype" w:hAnsi="Palatino Linotype"/>
          <w:b/>
          <w:sz w:val="24"/>
          <w:szCs w:val="24"/>
        </w:rPr>
        <w:t>SUJETO OBLIGADO</w:t>
      </w:r>
      <w:r w:rsidR="00362E58" w:rsidRPr="00385664">
        <w:rPr>
          <w:rFonts w:ascii="Palatino Linotype" w:hAnsi="Palatino Linotype"/>
          <w:sz w:val="24"/>
          <w:szCs w:val="24"/>
        </w:rPr>
        <w:t>.</w:t>
      </w:r>
      <w:r w:rsidRPr="00385664">
        <w:rPr>
          <w:rFonts w:ascii="Palatino Linotype" w:hAnsi="Palatino Linotype"/>
          <w:sz w:val="24"/>
          <w:szCs w:val="24"/>
        </w:rPr>
        <w:t xml:space="preserve"> </w:t>
      </w:r>
    </w:p>
    <w:p w:rsidR="001A7E24" w:rsidRPr="00385664" w:rsidRDefault="001A7E24" w:rsidP="001A7E24">
      <w:pPr>
        <w:tabs>
          <w:tab w:val="left" w:pos="8080"/>
        </w:tabs>
        <w:autoSpaceDE w:val="0"/>
        <w:autoSpaceDN w:val="0"/>
        <w:adjustRightInd w:val="0"/>
        <w:spacing w:line="360" w:lineRule="auto"/>
        <w:ind w:right="49"/>
        <w:jc w:val="both"/>
        <w:rPr>
          <w:rFonts w:ascii="Palatino Linotype" w:hAnsi="Palatino Linotype"/>
        </w:rPr>
      </w:pPr>
      <w:r w:rsidRPr="00385664">
        <w:rPr>
          <w:rFonts w:ascii="Palatino Linotype" w:hAnsi="Palatino Linotype"/>
        </w:rPr>
        <w:t>Por su parte,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w:t>
      </w:r>
    </w:p>
    <w:p w:rsidR="001A7E24" w:rsidRPr="00385664" w:rsidRDefault="00362E58" w:rsidP="00FD0C27">
      <w:pPr>
        <w:tabs>
          <w:tab w:val="left" w:pos="8080"/>
        </w:tabs>
        <w:autoSpaceDE w:val="0"/>
        <w:autoSpaceDN w:val="0"/>
        <w:adjustRightInd w:val="0"/>
        <w:spacing w:line="360" w:lineRule="auto"/>
        <w:ind w:right="49"/>
        <w:jc w:val="center"/>
        <w:rPr>
          <w:rFonts w:ascii="Palatino Linotype" w:hAnsi="Palatino Linotype"/>
        </w:rPr>
      </w:pPr>
      <w:r w:rsidRPr="00385664">
        <w:rPr>
          <w:noProof/>
          <w:lang w:eastAsia="es-MX"/>
        </w:rPr>
        <w:drawing>
          <wp:inline distT="0" distB="0" distL="0" distR="0" wp14:anchorId="5B23F7FC" wp14:editId="6D290310">
            <wp:extent cx="4467225" cy="5142605"/>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18" t="22008" r="36196" b="7811"/>
                    <a:stretch/>
                  </pic:blipFill>
                  <pic:spPr bwMode="auto">
                    <a:xfrm>
                      <a:off x="0" y="0"/>
                      <a:ext cx="4515945" cy="5198691"/>
                    </a:xfrm>
                    <a:prstGeom prst="rect">
                      <a:avLst/>
                    </a:prstGeom>
                    <a:ln>
                      <a:noFill/>
                    </a:ln>
                    <a:extLst>
                      <a:ext uri="{53640926-AAD7-44D8-BBD7-CCE9431645EC}">
                        <a14:shadowObscured xmlns:a14="http://schemas.microsoft.com/office/drawing/2010/main"/>
                      </a:ext>
                    </a:extLst>
                  </pic:spPr>
                </pic:pic>
              </a:graphicData>
            </a:graphic>
          </wp:inline>
        </w:drawing>
      </w:r>
    </w:p>
    <w:p w:rsidR="001A7E24" w:rsidRPr="00385664" w:rsidRDefault="00362E58" w:rsidP="001A7E24">
      <w:pPr>
        <w:tabs>
          <w:tab w:val="left" w:pos="8080"/>
        </w:tabs>
        <w:autoSpaceDE w:val="0"/>
        <w:autoSpaceDN w:val="0"/>
        <w:adjustRightInd w:val="0"/>
        <w:spacing w:line="360" w:lineRule="auto"/>
        <w:ind w:right="49"/>
        <w:jc w:val="both"/>
        <w:rPr>
          <w:rFonts w:ascii="Palatino Linotype" w:hAnsi="Palatino Linotype" w:cs="Arial"/>
          <w:i/>
        </w:rPr>
      </w:pPr>
      <w:r w:rsidRPr="00385664">
        <w:rPr>
          <w:noProof/>
          <w:lang w:eastAsia="es-MX"/>
        </w:rPr>
        <w:lastRenderedPageBreak/>
        <w:drawing>
          <wp:inline distT="0" distB="0" distL="0" distR="0" wp14:anchorId="1F9FB845" wp14:editId="7E7C0D4F">
            <wp:extent cx="5581402" cy="821112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96" t="19375" r="35562" b="11575"/>
                    <a:stretch/>
                  </pic:blipFill>
                  <pic:spPr bwMode="auto">
                    <a:xfrm>
                      <a:off x="0" y="0"/>
                      <a:ext cx="5641528" cy="8299580"/>
                    </a:xfrm>
                    <a:prstGeom prst="rect">
                      <a:avLst/>
                    </a:prstGeom>
                    <a:ln>
                      <a:noFill/>
                    </a:ln>
                    <a:extLst>
                      <a:ext uri="{53640926-AAD7-44D8-BBD7-CCE9431645EC}">
                        <a14:shadowObscured xmlns:a14="http://schemas.microsoft.com/office/drawing/2010/main"/>
                      </a:ext>
                    </a:extLst>
                  </pic:spPr>
                </pic:pic>
              </a:graphicData>
            </a:graphic>
          </wp:inline>
        </w:drawing>
      </w:r>
    </w:p>
    <w:p w:rsidR="001A7E24" w:rsidRPr="00385664" w:rsidRDefault="00362E58" w:rsidP="001A7E24">
      <w:pPr>
        <w:tabs>
          <w:tab w:val="left" w:pos="8080"/>
        </w:tabs>
        <w:autoSpaceDE w:val="0"/>
        <w:autoSpaceDN w:val="0"/>
        <w:adjustRightInd w:val="0"/>
        <w:spacing w:line="360" w:lineRule="auto"/>
        <w:ind w:right="49"/>
        <w:jc w:val="both"/>
        <w:rPr>
          <w:rFonts w:ascii="Palatino Linotype" w:hAnsi="Palatino Linotype" w:cs="Arial"/>
          <w:i/>
        </w:rPr>
      </w:pPr>
      <w:r w:rsidRPr="00385664">
        <w:rPr>
          <w:noProof/>
          <w:lang w:eastAsia="es-MX"/>
        </w:rPr>
        <w:lastRenderedPageBreak/>
        <w:drawing>
          <wp:inline distT="0" distB="0" distL="0" distR="0" wp14:anchorId="2098F377" wp14:editId="7BD92206">
            <wp:extent cx="5602464" cy="7696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01" t="20315" r="36308" b="9896"/>
                    <a:stretch/>
                  </pic:blipFill>
                  <pic:spPr bwMode="auto">
                    <a:xfrm>
                      <a:off x="0" y="0"/>
                      <a:ext cx="5672942" cy="7793017"/>
                    </a:xfrm>
                    <a:prstGeom prst="rect">
                      <a:avLst/>
                    </a:prstGeom>
                    <a:ln>
                      <a:noFill/>
                    </a:ln>
                    <a:extLst>
                      <a:ext uri="{53640926-AAD7-44D8-BBD7-CCE9431645EC}">
                        <a14:shadowObscured xmlns:a14="http://schemas.microsoft.com/office/drawing/2010/main"/>
                      </a:ext>
                    </a:extLst>
                  </pic:spPr>
                </pic:pic>
              </a:graphicData>
            </a:graphic>
          </wp:inline>
        </w:drawing>
      </w:r>
    </w:p>
    <w:p w:rsidR="00362E58" w:rsidRPr="00385664" w:rsidRDefault="00362E58" w:rsidP="001A7E24">
      <w:pPr>
        <w:tabs>
          <w:tab w:val="left" w:pos="8080"/>
        </w:tabs>
        <w:autoSpaceDE w:val="0"/>
        <w:autoSpaceDN w:val="0"/>
        <w:adjustRightInd w:val="0"/>
        <w:spacing w:line="360" w:lineRule="auto"/>
        <w:ind w:right="49"/>
        <w:jc w:val="both"/>
        <w:rPr>
          <w:rFonts w:ascii="Palatino Linotype" w:hAnsi="Palatino Linotype" w:cs="Arial"/>
          <w:i/>
        </w:rPr>
      </w:pPr>
      <w:r w:rsidRPr="00385664">
        <w:rPr>
          <w:noProof/>
          <w:lang w:eastAsia="es-MX"/>
        </w:rPr>
        <w:lastRenderedPageBreak/>
        <w:drawing>
          <wp:inline distT="0" distB="0" distL="0" distR="0" wp14:anchorId="1FC119CE" wp14:editId="3514AA60">
            <wp:extent cx="5621020" cy="7766463"/>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55" t="17682" r="36092" b="13274"/>
                    <a:stretch/>
                  </pic:blipFill>
                  <pic:spPr bwMode="auto">
                    <a:xfrm>
                      <a:off x="0" y="0"/>
                      <a:ext cx="5687833" cy="7858777"/>
                    </a:xfrm>
                    <a:prstGeom prst="rect">
                      <a:avLst/>
                    </a:prstGeom>
                    <a:ln>
                      <a:noFill/>
                    </a:ln>
                    <a:extLst>
                      <a:ext uri="{53640926-AAD7-44D8-BBD7-CCE9431645EC}">
                        <a14:shadowObscured xmlns:a14="http://schemas.microsoft.com/office/drawing/2010/main"/>
                      </a:ext>
                    </a:extLst>
                  </pic:spPr>
                </pic:pic>
              </a:graphicData>
            </a:graphic>
          </wp:inline>
        </w:drawing>
      </w:r>
    </w:p>
    <w:p w:rsidR="001A7E24" w:rsidRPr="00385664" w:rsidRDefault="001A7E24" w:rsidP="001A7E24">
      <w:pPr>
        <w:spacing w:line="360" w:lineRule="auto"/>
        <w:jc w:val="both"/>
        <w:rPr>
          <w:rFonts w:ascii="Palatino Linotype" w:hAnsi="Palatino Linotype" w:cs="Arial"/>
          <w:lang w:val="es-ES_tradnl"/>
        </w:rPr>
      </w:pPr>
      <w:r w:rsidRPr="00385664">
        <w:rPr>
          <w:rFonts w:ascii="Palatino Linotype" w:hAnsi="Palatino Linotype" w:cs="Arial"/>
          <w:lang w:val="es-ES_tradnl"/>
        </w:rPr>
        <w:lastRenderedPageBreak/>
        <w:t>Es de esta forma, que de acuerdo a la norma anteriormente citada, es que es una obligación de transparencia común tener actualizada la información referente a</w:t>
      </w:r>
      <w:r w:rsidR="00362E58" w:rsidRPr="00385664">
        <w:rPr>
          <w:rFonts w:ascii="Palatino Linotype" w:hAnsi="Palatino Linotype" w:cs="Arial"/>
          <w:lang w:val="es-ES_tradnl"/>
        </w:rPr>
        <w:t>l</w:t>
      </w:r>
      <w:r w:rsidRPr="00385664">
        <w:rPr>
          <w:rFonts w:ascii="Palatino Linotype" w:hAnsi="Palatino Linotype" w:cs="Arial"/>
          <w:lang w:val="es-ES_tradnl"/>
        </w:rPr>
        <w:t xml:space="preserve"> </w:t>
      </w:r>
      <w:r w:rsidR="00362E58" w:rsidRPr="00385664">
        <w:rPr>
          <w:rFonts w:ascii="Palatino Linotype" w:hAnsi="Palatino Linotype" w:cs="Arial"/>
          <w:lang w:val="es-ES_tradnl"/>
        </w:rPr>
        <w:t>inventario de bienes muebles</w:t>
      </w:r>
      <w:r w:rsidRPr="00385664">
        <w:rPr>
          <w:rFonts w:ascii="Palatino Linotype" w:hAnsi="Palatino Linotype" w:cs="Arial"/>
          <w:lang w:val="es-ES_tradnl"/>
        </w:rPr>
        <w:t xml:space="preserve">, y los rubros que deben ser públicos, que como se desprende </w:t>
      </w:r>
      <w:r w:rsidR="000E06A3" w:rsidRPr="00385664">
        <w:rPr>
          <w:rFonts w:ascii="Palatino Linotype" w:hAnsi="Palatino Linotype" w:cs="Arial"/>
          <w:lang w:val="es-ES_tradnl"/>
        </w:rPr>
        <w:t xml:space="preserve">de la información referente al </w:t>
      </w:r>
      <w:r w:rsidR="00BD659B" w:rsidRPr="00385664">
        <w:rPr>
          <w:rFonts w:ascii="Palatino Linotype" w:hAnsi="Palatino Linotype" w:cs="Arial"/>
          <w:lang w:val="es-ES_tradnl"/>
        </w:rPr>
        <w:t>ejercicio</w:t>
      </w:r>
      <w:r w:rsidRPr="00385664">
        <w:rPr>
          <w:rFonts w:ascii="Palatino Linotype" w:hAnsi="Palatino Linotype" w:cs="Arial"/>
          <w:lang w:val="es-ES_tradnl"/>
        </w:rPr>
        <w:t xml:space="preserve">, </w:t>
      </w:r>
      <w:r w:rsidR="00BD659B" w:rsidRPr="00385664">
        <w:rPr>
          <w:rFonts w:ascii="Palatino Linotype" w:hAnsi="Palatino Linotype" w:cs="Arial"/>
          <w:lang w:val="es-ES_tradnl"/>
        </w:rPr>
        <w:t>periodo de que se informa</w:t>
      </w:r>
      <w:r w:rsidRPr="00385664">
        <w:rPr>
          <w:rFonts w:ascii="Palatino Linotype" w:hAnsi="Palatino Linotype" w:cs="Arial"/>
          <w:lang w:val="es-ES_tradnl"/>
        </w:rPr>
        <w:t xml:space="preserve">, </w:t>
      </w:r>
      <w:r w:rsidR="00BD659B" w:rsidRPr="00385664">
        <w:rPr>
          <w:rFonts w:ascii="Palatino Linotype" w:hAnsi="Palatino Linotype" w:cs="Arial"/>
          <w:lang w:val="es-ES_tradnl"/>
        </w:rPr>
        <w:t>descripción del bien</w:t>
      </w:r>
      <w:r w:rsidRPr="00385664">
        <w:rPr>
          <w:rFonts w:ascii="Palatino Linotype" w:hAnsi="Palatino Linotype" w:cs="Arial"/>
          <w:lang w:val="es-ES_tradnl"/>
        </w:rPr>
        <w:t xml:space="preserve">, </w:t>
      </w:r>
      <w:r w:rsidR="00BD659B" w:rsidRPr="00385664">
        <w:rPr>
          <w:rFonts w:ascii="Palatino Linotype" w:hAnsi="Palatino Linotype" w:cs="Arial"/>
          <w:lang w:val="es-ES_tradnl"/>
        </w:rPr>
        <w:t>código de identificación del bien</w:t>
      </w:r>
      <w:r w:rsidRPr="00385664">
        <w:rPr>
          <w:rFonts w:ascii="Palatino Linotype" w:hAnsi="Palatino Linotype" w:cs="Arial"/>
          <w:lang w:val="es-ES_tradnl"/>
        </w:rPr>
        <w:t>, entre otros datos</w:t>
      </w:r>
      <w:r w:rsidR="00BD659B" w:rsidRPr="00385664">
        <w:rPr>
          <w:rFonts w:ascii="Palatino Linotype" w:hAnsi="Palatino Linotype" w:cs="Arial"/>
          <w:lang w:val="es-ES_tradnl"/>
        </w:rPr>
        <w:t>, y como se observa es que se debe tener una actualización semestral del bien de julio a diciembre, que en el presente asunto corresponde al ejercicio fiscal 2018</w:t>
      </w:r>
      <w:r w:rsidRPr="00385664">
        <w:rPr>
          <w:rFonts w:ascii="Palatino Linotype" w:hAnsi="Palatino Linotype" w:cs="Arial"/>
          <w:lang w:val="es-ES_tradnl"/>
        </w:rPr>
        <w:t>.</w:t>
      </w:r>
    </w:p>
    <w:p w:rsidR="001A7E24" w:rsidRPr="00385664" w:rsidRDefault="001A7E24" w:rsidP="00BD659B">
      <w:pPr>
        <w:spacing w:line="360" w:lineRule="auto"/>
        <w:jc w:val="both"/>
        <w:rPr>
          <w:rFonts w:ascii="Palatino Linotype" w:hAnsi="Palatino Linotype" w:cs="Arial"/>
          <w:lang w:val="es-ES_tradnl"/>
        </w:rPr>
      </w:pPr>
      <w:r w:rsidRPr="00385664">
        <w:rPr>
          <w:rFonts w:ascii="Palatino Linotype" w:hAnsi="Palatino Linotype" w:cs="Arial"/>
          <w:lang w:val="es-ES_tradnl"/>
        </w:rPr>
        <w:t xml:space="preserve">No pasa de </w:t>
      </w:r>
      <w:r w:rsidR="00BD659B" w:rsidRPr="00385664">
        <w:rPr>
          <w:rFonts w:ascii="Palatino Linotype" w:hAnsi="Palatino Linotype" w:cs="Arial"/>
          <w:lang w:val="es-ES_tradnl"/>
        </w:rPr>
        <w:t>vista, que el particular señaló que quiere la relación de bienes muebles auditado por el OSFEM, bajo lo cual, los Lineamientos para la entrega del Informe mensual Municipal 2019 disponen:</w:t>
      </w:r>
    </w:p>
    <w:p w:rsidR="00BD659B" w:rsidRPr="00385664" w:rsidRDefault="00BD659B" w:rsidP="00FD0C27">
      <w:pPr>
        <w:spacing w:line="360" w:lineRule="auto"/>
        <w:jc w:val="center"/>
        <w:rPr>
          <w:rFonts w:ascii="Palatino Linotype" w:hAnsi="Palatino Linotype" w:cs="Arial"/>
          <w:lang w:val="es-ES_tradnl"/>
        </w:rPr>
      </w:pPr>
      <w:r w:rsidRPr="00385664">
        <w:rPr>
          <w:noProof/>
          <w:lang w:eastAsia="es-MX"/>
        </w:rPr>
        <w:drawing>
          <wp:inline distT="0" distB="0" distL="0" distR="0" wp14:anchorId="57F1B408" wp14:editId="7AA60082">
            <wp:extent cx="5095875" cy="4507334"/>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31" t="24265" r="35774" b="7063"/>
                    <a:stretch/>
                  </pic:blipFill>
                  <pic:spPr bwMode="auto">
                    <a:xfrm>
                      <a:off x="0" y="0"/>
                      <a:ext cx="5132525" cy="4539751"/>
                    </a:xfrm>
                    <a:prstGeom prst="rect">
                      <a:avLst/>
                    </a:prstGeom>
                    <a:ln>
                      <a:noFill/>
                    </a:ln>
                    <a:extLst>
                      <a:ext uri="{53640926-AAD7-44D8-BBD7-CCE9431645EC}">
                        <a14:shadowObscured xmlns:a14="http://schemas.microsoft.com/office/drawing/2010/main"/>
                      </a:ext>
                    </a:extLst>
                  </pic:spPr>
                </pic:pic>
              </a:graphicData>
            </a:graphic>
          </wp:inline>
        </w:drawing>
      </w:r>
    </w:p>
    <w:p w:rsidR="00BD659B" w:rsidRPr="00385664" w:rsidRDefault="00BD659B" w:rsidP="00BD659B">
      <w:pPr>
        <w:spacing w:line="360" w:lineRule="auto"/>
        <w:jc w:val="both"/>
        <w:rPr>
          <w:rFonts w:ascii="Palatino Linotype" w:hAnsi="Palatino Linotype" w:cs="Arial"/>
          <w:lang w:val="es-ES_tradnl"/>
        </w:rPr>
      </w:pPr>
      <w:r w:rsidRPr="00385664">
        <w:rPr>
          <w:noProof/>
          <w:lang w:eastAsia="es-MX"/>
        </w:rPr>
        <w:lastRenderedPageBreak/>
        <w:drawing>
          <wp:inline distT="0" distB="0" distL="0" distR="0" wp14:anchorId="4EF34447" wp14:editId="01827FCA">
            <wp:extent cx="5291397" cy="77057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58" t="12792" r="32812" b="5561"/>
                    <a:stretch/>
                  </pic:blipFill>
                  <pic:spPr bwMode="auto">
                    <a:xfrm>
                      <a:off x="0" y="0"/>
                      <a:ext cx="5343747" cy="7781961"/>
                    </a:xfrm>
                    <a:prstGeom prst="rect">
                      <a:avLst/>
                    </a:prstGeom>
                    <a:ln>
                      <a:noFill/>
                    </a:ln>
                    <a:extLst>
                      <a:ext uri="{53640926-AAD7-44D8-BBD7-CCE9431645EC}">
                        <a14:shadowObscured xmlns:a14="http://schemas.microsoft.com/office/drawing/2010/main"/>
                      </a:ext>
                    </a:extLst>
                  </pic:spPr>
                </pic:pic>
              </a:graphicData>
            </a:graphic>
          </wp:inline>
        </w:drawing>
      </w:r>
    </w:p>
    <w:p w:rsidR="00BD659B" w:rsidRPr="00385664" w:rsidRDefault="004A6DD8" w:rsidP="00BD659B">
      <w:pPr>
        <w:spacing w:line="360" w:lineRule="auto"/>
        <w:jc w:val="both"/>
        <w:rPr>
          <w:rFonts w:ascii="Palatino Linotype" w:hAnsi="Palatino Linotype" w:cs="Arial"/>
          <w:lang w:val="es-ES_tradnl"/>
        </w:rPr>
      </w:pPr>
      <w:r w:rsidRPr="00385664">
        <w:rPr>
          <w:noProof/>
          <w:lang w:eastAsia="es-MX"/>
        </w:rPr>
        <w:lastRenderedPageBreak/>
        <w:drawing>
          <wp:inline distT="0" distB="0" distL="0" distR="0" wp14:anchorId="728C1C16" wp14:editId="0352A9B5">
            <wp:extent cx="5502022" cy="3271652"/>
            <wp:effectExtent l="0" t="0" r="381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0" t="12227" r="31648" b="43187"/>
                    <a:stretch/>
                  </pic:blipFill>
                  <pic:spPr bwMode="auto">
                    <a:xfrm>
                      <a:off x="0" y="0"/>
                      <a:ext cx="5611752" cy="3336900"/>
                    </a:xfrm>
                    <a:prstGeom prst="rect">
                      <a:avLst/>
                    </a:prstGeom>
                    <a:ln>
                      <a:noFill/>
                    </a:ln>
                    <a:extLst>
                      <a:ext uri="{53640926-AAD7-44D8-BBD7-CCE9431645EC}">
                        <a14:shadowObscured xmlns:a14="http://schemas.microsoft.com/office/drawing/2010/main"/>
                      </a:ext>
                    </a:extLst>
                  </pic:spPr>
                </pic:pic>
              </a:graphicData>
            </a:graphic>
          </wp:inline>
        </w:drawing>
      </w:r>
    </w:p>
    <w:p w:rsidR="001A7E24" w:rsidRPr="00385664" w:rsidRDefault="0027043F" w:rsidP="001A7E24">
      <w:pPr>
        <w:spacing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t>E</w:t>
      </w:r>
      <w:r w:rsidR="001A7E24" w:rsidRPr="00385664">
        <w:rPr>
          <w:rFonts w:ascii="Palatino Linotype" w:hAnsi="Palatino Linotype" w:cs="Arial"/>
          <w:sz w:val="24"/>
          <w:szCs w:val="24"/>
          <w:lang w:val="es-ES_tradnl"/>
        </w:rPr>
        <w:t>s de señalar que</w:t>
      </w:r>
      <w:r w:rsidRPr="00385664">
        <w:rPr>
          <w:rFonts w:ascii="Palatino Linotype" w:hAnsi="Palatino Linotype" w:cs="Arial"/>
          <w:sz w:val="24"/>
          <w:szCs w:val="24"/>
          <w:lang w:val="es-ES_tradnl"/>
        </w:rPr>
        <w:t>,</w:t>
      </w:r>
      <w:r w:rsidR="001A7E24" w:rsidRPr="00385664">
        <w:rPr>
          <w:rFonts w:ascii="Palatino Linotype" w:hAnsi="Palatino Linotype" w:cs="Arial"/>
          <w:sz w:val="24"/>
          <w:szCs w:val="24"/>
          <w:lang w:val="es-ES_tradnl"/>
        </w:rPr>
        <w:t xml:space="preserve"> de acuerdo a </w:t>
      </w:r>
      <w:r w:rsidRPr="00385664">
        <w:rPr>
          <w:rFonts w:ascii="Palatino Linotype" w:hAnsi="Palatino Linotype" w:cs="Arial"/>
          <w:sz w:val="24"/>
          <w:szCs w:val="24"/>
          <w:lang w:val="es-ES_tradnl"/>
        </w:rPr>
        <w:t>lo que disponen los Lineamientos anteriormente citados, que es obligación de la autoridad presentar los informes mensuales que constituirán la cuenta pública del ejercicio fiscal correspondiente; atendiendo a ello, dentro de éstos se encuentra la información del inventario de bienes muebles, el cual debe contener las altas y bajas de los bienes de acuerdo a la temporalidad con la que se sujeten o realicen los mismos.</w:t>
      </w:r>
    </w:p>
    <w:p w:rsidR="0027043F" w:rsidRPr="00385664" w:rsidRDefault="0027043F" w:rsidP="001A7E24">
      <w:pPr>
        <w:spacing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t xml:space="preserve">Por otro lado, es necesario señalar lo que dispone la Ley de </w:t>
      </w:r>
      <w:r w:rsidR="009D7CC6" w:rsidRPr="00385664">
        <w:rPr>
          <w:rFonts w:ascii="Palatino Linotype" w:hAnsi="Palatino Linotype" w:cs="Arial"/>
          <w:sz w:val="24"/>
          <w:szCs w:val="24"/>
          <w:lang w:val="es-ES_tradnl"/>
        </w:rPr>
        <w:t>Fiscalización</w:t>
      </w:r>
      <w:r w:rsidR="00143C1F" w:rsidRPr="00385664">
        <w:rPr>
          <w:rFonts w:ascii="Palatino Linotype" w:hAnsi="Palatino Linotype" w:cs="Arial"/>
          <w:sz w:val="24"/>
          <w:szCs w:val="24"/>
          <w:lang w:val="es-ES_tradnl"/>
        </w:rPr>
        <w:t xml:space="preserve"> Superior</w:t>
      </w:r>
      <w:r w:rsidRPr="00385664">
        <w:rPr>
          <w:rFonts w:ascii="Palatino Linotype" w:hAnsi="Palatino Linotype" w:cs="Arial"/>
          <w:sz w:val="24"/>
          <w:szCs w:val="24"/>
          <w:lang w:val="es-ES_tradnl"/>
        </w:rPr>
        <w:t xml:space="preserve"> del Estado de </w:t>
      </w:r>
      <w:r w:rsidR="009D7CC6" w:rsidRPr="00385664">
        <w:rPr>
          <w:rFonts w:ascii="Palatino Linotype" w:hAnsi="Palatino Linotype" w:cs="Arial"/>
          <w:sz w:val="24"/>
          <w:szCs w:val="24"/>
          <w:lang w:val="es-ES_tradnl"/>
        </w:rPr>
        <w:t>México</w:t>
      </w:r>
      <w:r w:rsidR="00143C1F" w:rsidRPr="00385664">
        <w:rPr>
          <w:rFonts w:ascii="Palatino Linotype" w:hAnsi="Palatino Linotype" w:cs="Arial"/>
          <w:sz w:val="24"/>
          <w:szCs w:val="24"/>
          <w:lang w:val="es-ES_tradnl"/>
        </w:rPr>
        <w:t>, que señala:</w:t>
      </w:r>
    </w:p>
    <w:p w:rsidR="00143C1F" w:rsidRPr="00385664" w:rsidRDefault="00CB4DE6" w:rsidP="00CB4DE6">
      <w:pPr>
        <w:spacing w:after="0" w:line="276" w:lineRule="auto"/>
        <w:ind w:left="851" w:right="618"/>
        <w:jc w:val="both"/>
        <w:rPr>
          <w:rFonts w:ascii="Palatino Linotype" w:hAnsi="Palatino Linotype"/>
          <w:i/>
        </w:rPr>
      </w:pPr>
      <w:r w:rsidRPr="00385664">
        <w:rPr>
          <w:rFonts w:ascii="Palatino Linotype" w:hAnsi="Palatino Linotype"/>
          <w:b/>
          <w:i/>
        </w:rPr>
        <w:t>“</w:t>
      </w:r>
      <w:r w:rsidR="00143C1F" w:rsidRPr="00385664">
        <w:rPr>
          <w:rFonts w:ascii="Palatino Linotype" w:hAnsi="Palatino Linotype"/>
          <w:b/>
          <w:i/>
        </w:rPr>
        <w:t>Artículo 1.</w:t>
      </w:r>
      <w:r w:rsidR="00143C1F" w:rsidRPr="00385664">
        <w:rPr>
          <w:rFonts w:ascii="Palatino Linotype" w:hAnsi="Palatino Linotype"/>
          <w:i/>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w:t>
      </w:r>
      <w:r w:rsidR="00143C1F" w:rsidRPr="00385664">
        <w:rPr>
          <w:rFonts w:ascii="Palatino Linotype" w:hAnsi="Palatino Linotype"/>
          <w:i/>
        </w:rPr>
        <w:lastRenderedPageBreak/>
        <w:t>públicos de las entidades fiscalizables del Estado de México, asimismo, regular su organización, funcionamiento y atribuciones.</w:t>
      </w:r>
    </w:p>
    <w:p w:rsidR="00143C1F" w:rsidRPr="00385664" w:rsidRDefault="00143C1F" w:rsidP="00CB4DE6">
      <w:pPr>
        <w:spacing w:after="0" w:line="276" w:lineRule="auto"/>
        <w:ind w:left="851" w:right="618"/>
        <w:jc w:val="both"/>
        <w:rPr>
          <w:rFonts w:ascii="Palatino Linotype" w:hAnsi="Palatino Linotype" w:cs="Arial"/>
          <w:i/>
          <w:lang w:val="es-ES_tradnl"/>
        </w:rPr>
      </w:pPr>
    </w:p>
    <w:p w:rsidR="00143C1F" w:rsidRPr="00385664" w:rsidRDefault="00143C1F" w:rsidP="00CB4DE6">
      <w:pPr>
        <w:spacing w:after="0" w:line="276" w:lineRule="auto"/>
        <w:ind w:left="851"/>
        <w:jc w:val="both"/>
        <w:rPr>
          <w:rFonts w:ascii="Palatino Linotype" w:hAnsi="Palatino Linotype"/>
          <w:i/>
        </w:rPr>
      </w:pPr>
      <w:r w:rsidRPr="00385664">
        <w:rPr>
          <w:rFonts w:ascii="Palatino Linotype" w:hAnsi="Palatino Linotype"/>
          <w:b/>
          <w:i/>
        </w:rPr>
        <w:t>Artículo 4.-</w:t>
      </w:r>
      <w:r w:rsidRPr="00385664">
        <w:rPr>
          <w:rFonts w:ascii="Palatino Linotype" w:hAnsi="Palatino Linotype"/>
          <w:i/>
        </w:rPr>
        <w:t xml:space="preserve"> Son sujetos de fiscalización: </w:t>
      </w:r>
    </w:p>
    <w:p w:rsidR="00143C1F" w:rsidRPr="00385664" w:rsidRDefault="00143C1F" w:rsidP="00143C1F">
      <w:pPr>
        <w:spacing w:after="0" w:line="276" w:lineRule="auto"/>
        <w:ind w:left="851"/>
        <w:jc w:val="both"/>
        <w:rPr>
          <w:rFonts w:ascii="Palatino Linotype" w:hAnsi="Palatino Linotype"/>
          <w:i/>
        </w:rPr>
      </w:pPr>
      <w:r w:rsidRPr="00385664">
        <w:rPr>
          <w:rFonts w:ascii="Palatino Linotype" w:hAnsi="Palatino Linotype"/>
          <w:i/>
        </w:rPr>
        <w:t xml:space="preserve">I. Los Poderes Públicos del Estado; </w:t>
      </w:r>
    </w:p>
    <w:p w:rsidR="001A7E24" w:rsidRPr="00385664" w:rsidRDefault="00143C1F" w:rsidP="00143C1F">
      <w:pPr>
        <w:spacing w:after="0" w:line="276" w:lineRule="auto"/>
        <w:ind w:left="851"/>
        <w:jc w:val="both"/>
        <w:rPr>
          <w:rFonts w:ascii="Palatino Linotype" w:hAnsi="Palatino Linotype"/>
          <w:b/>
          <w:i/>
          <w:u w:val="single"/>
        </w:rPr>
      </w:pPr>
      <w:r w:rsidRPr="00385664">
        <w:rPr>
          <w:rFonts w:ascii="Palatino Linotype" w:hAnsi="Palatino Linotype"/>
          <w:b/>
          <w:i/>
          <w:u w:val="single"/>
        </w:rPr>
        <w:t>II. Los municipios del Estado de México;</w:t>
      </w:r>
    </w:p>
    <w:p w:rsidR="002D5E30" w:rsidRPr="00385664" w:rsidRDefault="002D5E30" w:rsidP="00143C1F">
      <w:pPr>
        <w:spacing w:after="0" w:line="276" w:lineRule="auto"/>
        <w:ind w:left="851"/>
        <w:jc w:val="both"/>
        <w:rPr>
          <w:rFonts w:ascii="Palatino Linotype" w:hAnsi="Palatino Linotype"/>
          <w:b/>
          <w:i/>
          <w:u w:val="single"/>
        </w:rPr>
      </w:pP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Artículo 8.-</w:t>
      </w:r>
      <w:r w:rsidRPr="00385664">
        <w:rPr>
          <w:rFonts w:ascii="Palatino Linotype" w:hAnsi="Palatino Linotype"/>
          <w:i/>
        </w:rPr>
        <w:t xml:space="preserve"> El Órgano Superior tendrá las siguientes atribuciones: </w:t>
      </w: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I.</w:t>
      </w:r>
      <w:r w:rsidRPr="00385664">
        <w:rPr>
          <w:rFonts w:ascii="Palatino Linotype" w:hAnsi="Palatino Linotype"/>
          <w:i/>
        </w:rPr>
        <w:t xml:space="preserve">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rsidR="00143C1F"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II.</w:t>
      </w:r>
      <w:r w:rsidRPr="00385664">
        <w:rPr>
          <w:rFonts w:ascii="Palatino Linotype" w:hAnsi="Palatino Linotype"/>
          <w:i/>
        </w:rPr>
        <w:t xml:space="preserve"> Fiscalizar, en todo momento, el ejercicio, la custodia y aplicación de los recursos estatales y municipales así como los recursos federales en términos de los convenios correspondientes; </w:t>
      </w:r>
      <w:r w:rsidRPr="00385664">
        <w:rPr>
          <w:rFonts w:ascii="Palatino Linotype" w:hAnsi="Palatino Linotype"/>
          <w:b/>
          <w:i/>
        </w:rPr>
        <w:t>III.</w:t>
      </w:r>
      <w:r w:rsidRPr="00385664">
        <w:rPr>
          <w:rFonts w:ascii="Palatino Linotype" w:hAnsi="Palatino Linotype"/>
          <w:i/>
        </w:rPr>
        <w:t xml:space="preserve"> Revisar las cuentas públicas de las entidades fiscalizables y entregar a la Legislatura, a través de la Comisión, el informe de resultados y los informes de auditorías que correspondan.</w:t>
      </w: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Artículo 32.-</w:t>
      </w:r>
      <w:r w:rsidRPr="00385664">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i/>
        </w:rPr>
        <w:t>Las cuentas públicas deberán presentarse conforme a lo establecido en la Ley General de Contabilidad Gubernamental, Ley de Disciplina Financiera delas Entidades Federativas y los Municipios y demás disposiciones aplicables.</w:t>
      </w:r>
    </w:p>
    <w:p w:rsidR="002D5E30" w:rsidRPr="00385664" w:rsidRDefault="002D5E30" w:rsidP="00143C1F">
      <w:pPr>
        <w:spacing w:after="0" w:line="276" w:lineRule="auto"/>
        <w:ind w:left="851"/>
        <w:jc w:val="both"/>
        <w:rPr>
          <w:rFonts w:ascii="Palatino Linotype" w:hAnsi="Palatino Linotype"/>
          <w:i/>
        </w:rPr>
      </w:pP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Artículo 46.-</w:t>
      </w:r>
      <w:r w:rsidRPr="00385664">
        <w:rPr>
          <w:rFonts w:ascii="Palatino Linotype" w:hAnsi="Palatino Linotype"/>
          <w:i/>
        </w:rPr>
        <w:t xml:space="preserve"> Sin perjuicio de las atribuciones que en materia de cuenta pública tienen conferidas los Presidentes Municipales, los municipios coordinarán sus acciones con el Órgano Superior a través de sus Síndicos y Tesoreros. </w:t>
      </w:r>
    </w:p>
    <w:p w:rsidR="002D5E30" w:rsidRPr="00385664" w:rsidRDefault="002D5E30" w:rsidP="00143C1F">
      <w:pPr>
        <w:spacing w:after="0" w:line="276" w:lineRule="auto"/>
        <w:ind w:left="851"/>
        <w:jc w:val="both"/>
        <w:rPr>
          <w:rFonts w:ascii="Palatino Linotype" w:hAnsi="Palatino Linotype"/>
          <w:i/>
        </w:rPr>
      </w:pP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Artículo 47.-</w:t>
      </w:r>
      <w:r w:rsidRPr="00385664">
        <w:rPr>
          <w:rFonts w:ascii="Palatino Linotype" w:hAnsi="Palatino Linotype"/>
          <w:i/>
        </w:rPr>
        <w:t xml:space="preserve"> Los Presidentes Municipales y los Síndicos estarán obligados a informar al Órgano Superior, a más tardar el 25 de febrero de cada año, el Presupuesto de Egresos Municipal que haya aprobado el Ayuntamiento correspondiente.</w:t>
      </w:r>
    </w:p>
    <w:p w:rsidR="002D5E30" w:rsidRPr="00385664" w:rsidRDefault="002D5E30" w:rsidP="00143C1F">
      <w:pPr>
        <w:spacing w:after="0" w:line="276" w:lineRule="auto"/>
        <w:ind w:left="851"/>
        <w:jc w:val="both"/>
        <w:rPr>
          <w:rFonts w:ascii="Palatino Linotype" w:hAnsi="Palatino Linotype"/>
          <w:i/>
        </w:rPr>
      </w:pP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b/>
          <w:i/>
        </w:rPr>
        <w:t>Artículo 50.-</w:t>
      </w:r>
      <w:r w:rsidRPr="00385664">
        <w:rPr>
          <w:rFonts w:ascii="Palatino Linotype" w:hAnsi="Palatino Linotype"/>
          <w:i/>
        </w:rPr>
        <w:t xml:space="preserve"> 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 </w:t>
      </w:r>
    </w:p>
    <w:p w:rsidR="002D5E30" w:rsidRPr="00385664" w:rsidRDefault="002D5E30" w:rsidP="00143C1F">
      <w:pPr>
        <w:spacing w:after="0" w:line="276" w:lineRule="auto"/>
        <w:ind w:left="851"/>
        <w:jc w:val="both"/>
        <w:rPr>
          <w:rFonts w:ascii="Palatino Linotype" w:hAnsi="Palatino Linotype"/>
          <w:i/>
        </w:rPr>
      </w:pPr>
      <w:r w:rsidRPr="00385664">
        <w:rPr>
          <w:rFonts w:ascii="Palatino Linotype" w:hAnsi="Palatino Linotype"/>
          <w:i/>
        </w:rPr>
        <w:t>La revisión, análisis, aclaración y discusión del informe a que hace referencia el párrafo anterior, la Comisión de Vigilancia del Órgano Superior de Fiscalización, deberá presentarla ante el Pleno de la Legislatura para su votación y emisión del decreto que tenga por revisadas y fiscalizadas las cuentas públicas del Estado y Municipios, a más tardar el 15 de noviembre del año en que se presente dicho informe, debiéndose realizar previamente, reuniones de trabajo de la propia Comisión.</w:t>
      </w:r>
      <w:r w:rsidR="00CB4DE6" w:rsidRPr="00385664">
        <w:rPr>
          <w:rFonts w:ascii="Palatino Linotype" w:hAnsi="Palatino Linotype"/>
          <w:i/>
        </w:rPr>
        <w:t>”</w:t>
      </w:r>
    </w:p>
    <w:p w:rsidR="00143C1F" w:rsidRPr="00385664" w:rsidRDefault="00143C1F" w:rsidP="00143C1F">
      <w:pPr>
        <w:spacing w:after="0" w:line="276" w:lineRule="auto"/>
        <w:jc w:val="both"/>
        <w:rPr>
          <w:rFonts w:ascii="Palatino Linotype" w:hAnsi="Palatino Linotype"/>
          <w:i/>
        </w:rPr>
      </w:pPr>
    </w:p>
    <w:p w:rsidR="001A7E24" w:rsidRPr="00385664" w:rsidRDefault="001A7E24" w:rsidP="001A7E24">
      <w:pPr>
        <w:spacing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t xml:space="preserve">De los dispositivos jurídicos se desprende, </w:t>
      </w:r>
      <w:r w:rsidR="002D5E30" w:rsidRPr="00385664">
        <w:rPr>
          <w:rFonts w:ascii="Palatino Linotype" w:hAnsi="Palatino Linotype" w:cs="Arial"/>
          <w:sz w:val="24"/>
          <w:szCs w:val="24"/>
          <w:lang w:val="es-ES_tradnl"/>
        </w:rPr>
        <w:t>quien es la autoridad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rsidR="002D5E30" w:rsidRPr="00385664" w:rsidRDefault="002D5E30" w:rsidP="002D5E30">
      <w:pPr>
        <w:spacing w:after="0" w:line="360" w:lineRule="auto"/>
        <w:jc w:val="both"/>
        <w:rPr>
          <w:rFonts w:ascii="Palatino Linotype" w:hAnsi="Palatino Linotype" w:cs="Arial"/>
          <w:sz w:val="24"/>
          <w:szCs w:val="24"/>
          <w:lang w:val="es-ES_tradnl"/>
        </w:rPr>
      </w:pPr>
    </w:p>
    <w:p w:rsidR="002D5E30" w:rsidRPr="00385664" w:rsidRDefault="000E06A3" w:rsidP="002D5E30">
      <w:pPr>
        <w:spacing w:after="0"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t>De igual forma establece quié</w:t>
      </w:r>
      <w:r w:rsidR="002D5E30" w:rsidRPr="00385664">
        <w:rPr>
          <w:rFonts w:ascii="Palatino Linotype" w:hAnsi="Palatino Linotype" w:cs="Arial"/>
          <w:sz w:val="24"/>
          <w:szCs w:val="24"/>
          <w:lang w:val="es-ES_tradnl"/>
        </w:rPr>
        <w:t>nes son sujetos de fiscalización que en el presente asunto es el Municipio de Polotitlán, aunado a lo anterior, señala las atribuciones del Órgano Fiscalizador en el estado de México que entre otra es la de revisar las cuentas públicas de las entidades fiscalizables y entregar a la Legislatura, a través de la Comisión, el informe de resultados y los informes de auditorías que correspondan.</w:t>
      </w:r>
    </w:p>
    <w:p w:rsidR="002D5E30" w:rsidRPr="00385664" w:rsidRDefault="002D5E30" w:rsidP="002D5E30">
      <w:pPr>
        <w:spacing w:after="0" w:line="360" w:lineRule="auto"/>
        <w:jc w:val="both"/>
        <w:rPr>
          <w:rFonts w:ascii="Palatino Linotype" w:hAnsi="Palatino Linotype" w:cs="Arial"/>
          <w:lang w:val="es-ES_tradnl"/>
        </w:rPr>
      </w:pPr>
    </w:p>
    <w:p w:rsidR="001A7E24" w:rsidRPr="00385664" w:rsidRDefault="002D5E30" w:rsidP="002D5E30">
      <w:pPr>
        <w:spacing w:after="0"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lastRenderedPageBreak/>
        <w:t xml:space="preserve">Es de lo anterior, que </w:t>
      </w:r>
      <w:r w:rsidRPr="00385664">
        <w:rPr>
          <w:rFonts w:ascii="Palatino Linotype" w:hAnsi="Palatino Linotype" w:cs="Arial"/>
          <w:b/>
          <w:sz w:val="24"/>
          <w:szCs w:val="24"/>
          <w:lang w:val="es-ES_tradnl"/>
        </w:rPr>
        <w:t>EL SUJETO OBLIGADO</w:t>
      </w:r>
      <w:r w:rsidRPr="00385664">
        <w:rPr>
          <w:rFonts w:ascii="Palatino Linotype" w:hAnsi="Palatino Linotype" w:cs="Arial"/>
          <w:sz w:val="24"/>
          <w:szCs w:val="24"/>
          <w:lang w:val="es-ES_tradnl"/>
        </w:rPr>
        <w:t xml:space="preserve"> debe entregar la información de la cuenta pública del ejercicio fiscal inmediato anterior</w:t>
      </w:r>
      <w:r w:rsidR="0071074C" w:rsidRPr="00385664">
        <w:rPr>
          <w:rFonts w:ascii="Palatino Linotype" w:hAnsi="Palatino Linotype" w:cs="Arial"/>
          <w:sz w:val="24"/>
          <w:szCs w:val="24"/>
          <w:lang w:val="es-ES_tradnl"/>
        </w:rPr>
        <w:t xml:space="preserve"> y que la autoridad fiscalizadora tendrá hasta septiembre de la presente anualidad las observaciones que detecte una vez verificada la información.</w:t>
      </w:r>
    </w:p>
    <w:p w:rsidR="0071074C" w:rsidRPr="00385664" w:rsidRDefault="0071074C" w:rsidP="002D5E30">
      <w:pPr>
        <w:spacing w:after="0" w:line="360" w:lineRule="auto"/>
        <w:jc w:val="both"/>
        <w:rPr>
          <w:rFonts w:ascii="Palatino Linotype" w:hAnsi="Palatino Linotype" w:cs="Arial"/>
          <w:lang w:val="es-ES_tradnl"/>
        </w:rPr>
      </w:pPr>
    </w:p>
    <w:p w:rsidR="0071074C" w:rsidRPr="00385664" w:rsidRDefault="0071074C" w:rsidP="002D5E30">
      <w:pPr>
        <w:spacing w:after="0"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t xml:space="preserve">Por tanto y toda vez que lo que </w:t>
      </w:r>
      <w:r w:rsidR="00CB4DE6" w:rsidRPr="00385664">
        <w:rPr>
          <w:rFonts w:ascii="Palatino Linotype" w:hAnsi="Palatino Linotype" w:cs="Arial"/>
          <w:b/>
          <w:sz w:val="24"/>
          <w:szCs w:val="24"/>
          <w:lang w:val="es-ES_tradnl"/>
        </w:rPr>
        <w:t>EL RECURRENTE</w:t>
      </w:r>
      <w:r w:rsidR="00CB4DE6" w:rsidRPr="00385664">
        <w:rPr>
          <w:rFonts w:ascii="Palatino Linotype" w:hAnsi="Palatino Linotype" w:cs="Arial"/>
          <w:sz w:val="24"/>
          <w:szCs w:val="24"/>
          <w:lang w:val="es-ES_tradnl"/>
        </w:rPr>
        <w:t xml:space="preserve"> </w:t>
      </w:r>
      <w:r w:rsidRPr="00385664">
        <w:rPr>
          <w:rFonts w:ascii="Palatino Linotype" w:hAnsi="Palatino Linotype" w:cs="Arial"/>
          <w:sz w:val="24"/>
          <w:szCs w:val="24"/>
          <w:lang w:val="es-ES_tradnl"/>
        </w:rPr>
        <w:t xml:space="preserve">quiere conocer es el listado de bienes del </w:t>
      </w:r>
      <w:r w:rsidRPr="00385664">
        <w:rPr>
          <w:rFonts w:ascii="Palatino Linotype" w:hAnsi="Palatino Linotype" w:cs="Arial"/>
          <w:b/>
          <w:sz w:val="24"/>
          <w:szCs w:val="24"/>
          <w:lang w:val="es-ES_tradnl"/>
        </w:rPr>
        <w:t>SUJETO OBLIGADO</w:t>
      </w:r>
      <w:r w:rsidRPr="00385664">
        <w:rPr>
          <w:rFonts w:ascii="Palatino Linotype" w:hAnsi="Palatino Linotype" w:cs="Arial"/>
          <w:sz w:val="24"/>
          <w:szCs w:val="24"/>
          <w:lang w:val="es-ES_tradnl"/>
        </w:rPr>
        <w:t xml:space="preserve"> que hayan sido auditadas por el OSFEM, lo procedente es hacer entrega de la información del segundo semestre de dos mil dieciocho, el cual fue revisada por dicho órgano fiscalizador.</w:t>
      </w:r>
    </w:p>
    <w:p w:rsidR="0078246F" w:rsidRPr="00385664" w:rsidRDefault="0078246F" w:rsidP="002D5E30">
      <w:pPr>
        <w:spacing w:after="0" w:line="360" w:lineRule="auto"/>
        <w:jc w:val="both"/>
        <w:rPr>
          <w:rFonts w:ascii="Palatino Linotype" w:hAnsi="Palatino Linotype" w:cs="Arial"/>
          <w:sz w:val="24"/>
          <w:szCs w:val="24"/>
          <w:lang w:val="es-ES_tradnl"/>
        </w:rPr>
      </w:pPr>
    </w:p>
    <w:p w:rsidR="0078246F" w:rsidRPr="00385664" w:rsidRDefault="0078246F" w:rsidP="0078246F">
      <w:pPr>
        <w:shd w:val="clear" w:color="auto" w:fill="FFFFFF"/>
        <w:spacing w:line="360" w:lineRule="auto"/>
        <w:jc w:val="both"/>
        <w:rPr>
          <w:rFonts w:ascii="Palatino Linotype" w:hAnsi="Palatino Linotype" w:cs="Arial"/>
          <w:sz w:val="24"/>
          <w:szCs w:val="24"/>
        </w:rPr>
      </w:pPr>
      <w:r w:rsidRPr="00385664">
        <w:rPr>
          <w:rFonts w:ascii="Palatino Linotype" w:hAnsi="Palatino Linotype" w:cs="Arial"/>
          <w:sz w:val="24"/>
          <w:szCs w:val="24"/>
        </w:rPr>
        <w:t xml:space="preserve">Sin embargo, de acuerdo a lo que se ordena entregar, </w:t>
      </w:r>
      <w:r w:rsidRPr="00385664">
        <w:rPr>
          <w:rFonts w:ascii="Palatino Linotype" w:hAnsi="Palatino Linotype" w:cs="Arial"/>
          <w:b/>
          <w:sz w:val="24"/>
          <w:szCs w:val="24"/>
        </w:rPr>
        <w:t>EL SUJETO OBLIGADO</w:t>
      </w:r>
      <w:r w:rsidRPr="00385664">
        <w:rPr>
          <w:rFonts w:ascii="Palatino Linotype" w:hAnsi="Palatino Linotype" w:cs="Arial"/>
          <w:sz w:val="24"/>
          <w:szCs w:val="24"/>
        </w:rPr>
        <w:t xml:space="preserve"> debe poner a consideración del Comité de Transparencia la aprobación de la versión pública; ello porque en los documentos pudieran obrar datos personales que deben ser protegidos, por lo que debe seguir el procedimiento que la Ley de Transparencia y Acceso a la Información Pública del Estado de México y Municipios establece de los siguientes artículos:</w:t>
      </w:r>
    </w:p>
    <w:p w:rsidR="0078246F" w:rsidRPr="00385664" w:rsidRDefault="0078246F" w:rsidP="0078246F">
      <w:pPr>
        <w:shd w:val="clear" w:color="auto" w:fill="FFFFFF"/>
        <w:spacing w:line="360" w:lineRule="auto"/>
        <w:jc w:val="both"/>
        <w:rPr>
          <w:rFonts w:ascii="Palatino Linotype" w:hAnsi="Palatino Linotype" w:cs="Arial"/>
          <w:sz w:val="6"/>
        </w:rPr>
      </w:pP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Bookman Old Style,Bold"/>
          <w:b/>
          <w:bCs/>
        </w:rPr>
        <w:t>“</w:t>
      </w:r>
      <w:r w:rsidRPr="00385664">
        <w:rPr>
          <w:rFonts w:ascii="Palatino Linotype" w:hAnsi="Palatino Linotype" w:cs="Arial"/>
          <w:b/>
          <w:bCs/>
          <w:i/>
        </w:rPr>
        <w:t xml:space="preserve">Artículo 59. </w:t>
      </w:r>
      <w:r w:rsidRPr="00385664">
        <w:rPr>
          <w:rFonts w:ascii="Palatino Linotype" w:hAnsi="Palatino Linotype" w:cs="Arial"/>
          <w:i/>
        </w:rPr>
        <w:t>Los servidores públicos habilitados tendrán las funciones siguientes:</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I. </w:t>
      </w:r>
      <w:r w:rsidRPr="00385664">
        <w:rPr>
          <w:rFonts w:ascii="Palatino Linotype" w:hAnsi="Palatino Linotype" w:cs="Arial"/>
          <w:i/>
        </w:rPr>
        <w:t>Localizar la información que le solicite la Unidad de Transparencia;</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II. </w:t>
      </w:r>
      <w:r w:rsidRPr="00385664">
        <w:rPr>
          <w:rFonts w:ascii="Palatino Linotype" w:hAnsi="Palatino Linotype" w:cs="Arial"/>
          <w:i/>
        </w:rPr>
        <w:t>Proporcionar la información que obre en los archivos y que le sea solicitada por la Unidad de Transparencia;</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III. </w:t>
      </w:r>
      <w:r w:rsidRPr="00385664">
        <w:rPr>
          <w:rFonts w:ascii="Palatino Linotype" w:hAnsi="Palatino Linotype" w:cs="Arial"/>
          <w:i/>
        </w:rPr>
        <w:t>Apoyar a la Unidad de Transparencia en lo que esta le solicite para el cumplimiento de sus funciones;</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IV. </w:t>
      </w:r>
      <w:r w:rsidRPr="00385664">
        <w:rPr>
          <w:rFonts w:ascii="Palatino Linotype" w:hAnsi="Palatino Linotype" w:cs="Arial"/>
          <w:i/>
        </w:rPr>
        <w:t>Proporcionar a la Unidad de Transparencia, las modificaciones a la información pública de oficio que obre en su poder;</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lastRenderedPageBreak/>
        <w:t xml:space="preserve">V. </w:t>
      </w:r>
      <w:r w:rsidRPr="00385664">
        <w:rPr>
          <w:rFonts w:ascii="Palatino Linotype" w:hAnsi="Palatino Linotype" w:cs="Arial"/>
          <w:i/>
        </w:rPr>
        <w:t>Integrar y presentar al responsable de la Unidad de Transparencia la propuesta de clasificación de información, la cual tendrá los fundamentos y argumentos en que se basa dicha propuesta;</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VI. </w:t>
      </w:r>
      <w:r w:rsidRPr="00385664">
        <w:rPr>
          <w:rFonts w:ascii="Palatino Linotype" w:hAnsi="Palatino Linotype" w:cs="Arial"/>
          <w:i/>
        </w:rPr>
        <w:t>Verificar, una vez analizado el contenido de la información, que no se encuentre en los supuestos de información clasificada; y</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Bookman Old Style"/>
          <w:i/>
        </w:rPr>
      </w:pPr>
      <w:r w:rsidRPr="00385664">
        <w:rPr>
          <w:rFonts w:ascii="Palatino Linotype" w:hAnsi="Palatino Linotype" w:cs="Arial"/>
          <w:b/>
          <w:bCs/>
          <w:i/>
        </w:rPr>
        <w:t xml:space="preserve">VII. </w:t>
      </w:r>
      <w:r w:rsidRPr="00385664">
        <w:rPr>
          <w:rFonts w:ascii="Palatino Linotype" w:hAnsi="Palatino Linotype" w:cs="Arial"/>
          <w:i/>
        </w:rPr>
        <w:t>Dar cuenta a la Unidad de Transparencia del vencimiento de los plazos de reserva.</w:t>
      </w:r>
      <w:r w:rsidRPr="00385664">
        <w:rPr>
          <w:rFonts w:ascii="Palatino Linotype" w:hAnsi="Palatino Linotype" w:cs="Bookman Old Style"/>
          <w:i/>
        </w:rPr>
        <w:t>”</w:t>
      </w:r>
    </w:p>
    <w:p w:rsidR="0078246F" w:rsidRPr="00385664" w:rsidRDefault="0078246F" w:rsidP="0078246F">
      <w:pPr>
        <w:shd w:val="clear" w:color="auto" w:fill="FFFFFF"/>
        <w:spacing w:line="360" w:lineRule="auto"/>
        <w:ind w:left="851"/>
        <w:jc w:val="both"/>
        <w:rPr>
          <w:rFonts w:ascii="Palatino Linotype" w:hAnsi="Palatino Linotype" w:cs="Arial"/>
        </w:rPr>
      </w:pPr>
    </w:p>
    <w:p w:rsidR="0078246F" w:rsidRPr="00385664" w:rsidRDefault="0078246F" w:rsidP="0078246F">
      <w:pPr>
        <w:shd w:val="clear" w:color="auto" w:fill="FFFFFF"/>
        <w:spacing w:line="360" w:lineRule="auto"/>
        <w:jc w:val="both"/>
        <w:rPr>
          <w:rFonts w:ascii="Palatino Linotype" w:hAnsi="Palatino Linotype" w:cs="Arial"/>
          <w:sz w:val="24"/>
          <w:szCs w:val="24"/>
        </w:rPr>
      </w:pPr>
      <w:r w:rsidRPr="00385664">
        <w:rPr>
          <w:rFonts w:ascii="Palatino Linotype" w:hAnsi="Palatino Linotype" w:cs="Arial"/>
          <w:sz w:val="24"/>
          <w:szCs w:val="24"/>
        </w:rPr>
        <w:t>Es de los dispositivos jurídicos que anteceden que, los servidores públicos habilitados competentes, tienen establecidas sus obligaciones atendiendo a sus atribuciones, los cuales deben de garantizar en todo momento el derecho de acceso a la información pública, así como también, la protección de los datos personales que obran en su poder y proponer al Comité de Transparencia los proyectos de versiones públicas debidamente fundadas y motivadas.</w:t>
      </w:r>
    </w:p>
    <w:p w:rsidR="0078246F" w:rsidRPr="00385664" w:rsidRDefault="0078246F" w:rsidP="0078246F">
      <w:pPr>
        <w:shd w:val="clear" w:color="auto" w:fill="FFFFFF"/>
        <w:spacing w:line="360" w:lineRule="auto"/>
        <w:jc w:val="both"/>
        <w:rPr>
          <w:rFonts w:ascii="Palatino Linotype" w:hAnsi="Palatino Linotype" w:cs="Arial"/>
          <w:sz w:val="24"/>
          <w:szCs w:val="24"/>
        </w:rPr>
      </w:pPr>
    </w:p>
    <w:p w:rsidR="0078246F" w:rsidRPr="00385664" w:rsidRDefault="0078246F" w:rsidP="0078246F">
      <w:pPr>
        <w:shd w:val="clear" w:color="auto" w:fill="FFFFFF"/>
        <w:spacing w:line="360" w:lineRule="auto"/>
        <w:jc w:val="both"/>
        <w:rPr>
          <w:rFonts w:ascii="Palatino Linotype" w:hAnsi="Palatino Linotype" w:cs="Arial"/>
          <w:sz w:val="24"/>
          <w:szCs w:val="24"/>
        </w:rPr>
      </w:pPr>
      <w:r w:rsidRPr="00385664">
        <w:rPr>
          <w:rFonts w:ascii="Palatino Linotype" w:hAnsi="Palatino Linotype" w:cs="Arial"/>
          <w:sz w:val="24"/>
          <w:szCs w:val="24"/>
        </w:rPr>
        <w:t>Bajo lo anterior, de igual forma, es preciso señalar lo que dispone la Ley en cita, conforme a lo siguiente:</w:t>
      </w:r>
    </w:p>
    <w:p w:rsidR="0078246F" w:rsidRPr="00385664" w:rsidRDefault="0078246F" w:rsidP="0078246F">
      <w:pPr>
        <w:shd w:val="clear" w:color="auto" w:fill="FFFFFF"/>
        <w:spacing w:line="360" w:lineRule="auto"/>
        <w:jc w:val="both"/>
        <w:rPr>
          <w:rFonts w:ascii="Palatino Linotype" w:hAnsi="Palatino Linotype" w:cs="Arial"/>
          <w:sz w:val="14"/>
        </w:rPr>
      </w:pP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“Artículo 3. </w:t>
      </w:r>
      <w:r w:rsidRPr="00385664">
        <w:rPr>
          <w:rFonts w:ascii="Palatino Linotype" w:hAnsi="Palatino Linotype" w:cs="Arial"/>
          <w:i/>
        </w:rPr>
        <w:t>Para los efectos de la presente Ley se entenderá por:</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IV. Comité de Transparencia: </w:t>
      </w:r>
      <w:r w:rsidRPr="00385664">
        <w:rPr>
          <w:rFonts w:ascii="Palatino Linotype" w:hAnsi="Palatino Linotype" w:cs="Arial"/>
          <w:i/>
        </w:rPr>
        <w:t>Cuerpo colegiado que se integre para resolver sobre la información que deberá clasificarse, así como para atender y resolver los requerimientos de las Unidades de Transparencia y del Instituto;</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i/>
        </w:rPr>
        <w:t>XLV. Versión pública:</w:t>
      </w:r>
      <w:r w:rsidRPr="00385664">
        <w:rPr>
          <w:rFonts w:ascii="Palatino Linotype" w:hAnsi="Palatino Linotype" w:cs="Arial"/>
          <w:i/>
        </w:rPr>
        <w:t xml:space="preserve"> Documento en el que se elimine, suprime o borra la información clasificada como reservada o confidencial para permitir su acceso.</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i/>
        </w:rPr>
        <w:t>Artículo 12.</w:t>
      </w:r>
      <w:r w:rsidRPr="0038566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i/>
        </w:rPr>
        <w:t>.</w:t>
      </w:r>
      <w:r w:rsidRPr="00385664">
        <w:rPr>
          <w:rFonts w:ascii="Palatino Linotype" w:hAnsi="Palatino Linotype" w:cs="Arial"/>
          <w:i/>
        </w:rPr>
        <w:t xml:space="preserve"> . .</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lastRenderedPageBreak/>
        <w:t xml:space="preserve">Artículo 20. </w:t>
      </w:r>
      <w:r w:rsidRPr="00385664">
        <w:rPr>
          <w:rFonts w:ascii="Palatino Linotype" w:hAnsi="Palatino Linotype" w:cs="Arial"/>
          <w:i/>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Artículo 23. </w:t>
      </w:r>
      <w:r w:rsidRPr="00385664">
        <w:rPr>
          <w:rFonts w:ascii="Palatino Linotype" w:hAnsi="Palatino Linotype" w:cs="Arial"/>
          <w:i/>
        </w:rPr>
        <w:t>Son sujetos obligados a transparentar y permitir el acceso a su información y proteger los datos personales que obren en su poder:</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bCs/>
          <w:i/>
        </w:rPr>
      </w:pPr>
      <w:r w:rsidRPr="00385664">
        <w:rPr>
          <w:rFonts w:ascii="Palatino Linotype" w:hAnsi="Palatino Linotype" w:cs="Arial"/>
          <w:b/>
          <w:bCs/>
          <w:i/>
        </w:rPr>
        <w:t xml:space="preserve">IV. </w:t>
      </w:r>
      <w:r w:rsidRPr="00385664">
        <w:rPr>
          <w:rFonts w:ascii="Palatino Linotype" w:hAnsi="Palatino Linotype" w:cs="Arial"/>
          <w:bCs/>
          <w:i/>
        </w:rPr>
        <w:t>Los ayuntamientos y las dependencias, organismos, órganos y entidades de la administración municipal;</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Cs/>
          <w:i/>
        </w:rPr>
        <w:t xml:space="preserve">Artículo </w:t>
      </w:r>
      <w:r w:rsidRPr="00385664">
        <w:rPr>
          <w:rFonts w:ascii="Palatino Linotype" w:hAnsi="Palatino Linotype" w:cs="Arial"/>
          <w:b/>
          <w:bCs/>
          <w:i/>
        </w:rPr>
        <w:t xml:space="preserve">49. </w:t>
      </w:r>
      <w:r w:rsidRPr="00385664">
        <w:rPr>
          <w:rFonts w:ascii="Palatino Linotype" w:hAnsi="Palatino Linotype" w:cs="Arial"/>
          <w:b/>
          <w:i/>
        </w:rPr>
        <w:t>Los Comités de Transparencia tendrán las siguientes atribuciones</w:t>
      </w:r>
      <w:r w:rsidRPr="00385664">
        <w:rPr>
          <w:rFonts w:ascii="Palatino Linotype" w:hAnsi="Palatino Linotype" w:cs="Arial"/>
          <w:i/>
        </w:rPr>
        <w:t>:</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VIII. </w:t>
      </w:r>
      <w:r w:rsidRPr="00385664">
        <w:rPr>
          <w:rFonts w:ascii="Palatino Linotype" w:hAnsi="Palatino Linotype" w:cs="Arial"/>
          <w:i/>
        </w:rPr>
        <w:t>Aprobar, modificar o revocar la clasificación de la información;</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IX. </w:t>
      </w:r>
      <w:r w:rsidRPr="00385664">
        <w:rPr>
          <w:rFonts w:ascii="Palatino Linotype" w:hAnsi="Palatino Linotype" w:cs="Arial"/>
          <w:i/>
        </w:rPr>
        <w:t>Supervisar la aplicación de los lineamientos en materia de acceso a la información pública para el manejo, mantenimiento y seguridad de los datos personales, así como de los criterios de clasificación expedidos por el Instituto;</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XII. </w:t>
      </w:r>
      <w:r w:rsidRPr="00385664">
        <w:rPr>
          <w:rFonts w:ascii="Palatino Linotype" w:hAnsi="Palatino Linotype" w:cs="Arial"/>
          <w:i/>
        </w:rPr>
        <w:t>Emitir las resoluciones que correspondan para la atención de las solicitudes de información;</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XVI. </w:t>
      </w:r>
      <w:r w:rsidRPr="00385664">
        <w:rPr>
          <w:rFonts w:ascii="Palatino Linotype" w:hAnsi="Palatino Linotype" w:cs="Arial"/>
          <w:i/>
        </w:rPr>
        <w:t>Supervisar el cumplimiento de criterios y lineamientos en materia de información clasificada;</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Artículo 53. </w:t>
      </w:r>
      <w:r w:rsidRPr="00385664">
        <w:rPr>
          <w:rFonts w:ascii="Palatino Linotype" w:hAnsi="Palatino Linotype" w:cs="Arial"/>
          <w:i/>
        </w:rPr>
        <w:t>Las Unidades de Transparencia tendrán las siguientes funciones:</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X. </w:t>
      </w:r>
      <w:r w:rsidRPr="00385664">
        <w:rPr>
          <w:rFonts w:ascii="Palatino Linotype" w:hAnsi="Palatino Linotype" w:cs="Arial"/>
          <w:i/>
        </w:rPr>
        <w:t>Presentar ante el Comité, el proyecto de clasificación de información;</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b/>
          <w:bCs/>
          <w:i/>
        </w:rPr>
        <w:t xml:space="preserve">Artículo 122. </w:t>
      </w:r>
      <w:r w:rsidRPr="00385664">
        <w:rPr>
          <w:rFonts w:ascii="Palatino Linotype" w:hAnsi="Palatino Linotype" w:cs="Arial"/>
          <w:i/>
        </w:rPr>
        <w:t>La clasificación es el proceso mediante el cual el sujeto obligado determina que la información en su poder actualiza alguno de los supuestos de reserva o confidencialidad, de conformidad con lo dispuesto en el presente título.</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i/>
        </w:rPr>
        <w:t>Los supuestos de reserva o confidencialidad previstos en las leyes deberán ser acordes con las bases, principios y disposiciones establecidos en la Ley General y, en ningún caso, podrán contravenirla.</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r w:rsidRPr="00385664">
        <w:rPr>
          <w:rFonts w:ascii="Palatino Linotype" w:hAnsi="Palatino Linotype" w:cs="Arial"/>
          <w:i/>
        </w:rPr>
        <w:t>Los titulares de las áreas de los sujetos obligados serán los responsables de clasificar la información, de conformidad con lo dispuesto en la presente Ley y demás disposiciones jurídicas aplicables.”</w:t>
      </w:r>
    </w:p>
    <w:p w:rsidR="0078246F" w:rsidRPr="00385664" w:rsidRDefault="0078246F" w:rsidP="00CB4DE6">
      <w:pPr>
        <w:autoSpaceDE w:val="0"/>
        <w:autoSpaceDN w:val="0"/>
        <w:adjustRightInd w:val="0"/>
        <w:spacing w:after="0" w:line="276" w:lineRule="auto"/>
        <w:ind w:left="851" w:right="902"/>
        <w:jc w:val="both"/>
        <w:rPr>
          <w:rFonts w:ascii="Palatino Linotype" w:hAnsi="Palatino Linotype" w:cs="Arial"/>
          <w:i/>
        </w:rPr>
      </w:pPr>
    </w:p>
    <w:p w:rsidR="0078246F" w:rsidRPr="00385664" w:rsidRDefault="0078246F" w:rsidP="0078246F">
      <w:pPr>
        <w:shd w:val="clear" w:color="auto" w:fill="FFFFFF"/>
        <w:spacing w:line="360" w:lineRule="auto"/>
        <w:jc w:val="both"/>
        <w:rPr>
          <w:rFonts w:ascii="Palatino Linotype" w:hAnsi="Palatino Linotype" w:cs="Arial"/>
          <w:sz w:val="24"/>
          <w:szCs w:val="24"/>
        </w:rPr>
      </w:pPr>
      <w:r w:rsidRPr="00385664">
        <w:rPr>
          <w:rFonts w:ascii="Palatino Linotype" w:hAnsi="Palatino Linotype" w:cs="Arial"/>
          <w:sz w:val="24"/>
          <w:szCs w:val="24"/>
        </w:rPr>
        <w:t xml:space="preserve">Atento a ello, es que la normativa establece lo que se entiende como Comité de Transparencia, siendo un cuerpo colegiado que se integra para resolver sobre la información que deberá clasificarse; de igual forma, se entiende como dato personal a la concerniente a una persona, identificada o identificable, e información privada </w:t>
      </w:r>
      <w:r w:rsidRPr="00385664">
        <w:rPr>
          <w:rFonts w:ascii="Palatino Linotype" w:hAnsi="Palatino Linotype" w:cs="Arial"/>
          <w:sz w:val="24"/>
          <w:szCs w:val="24"/>
        </w:rPr>
        <w:lastRenderedPageBreak/>
        <w:t>a la contenida en documentos públicos o privados que refiera a la vida privada y/o los datos personales, que no son de acceso público.</w:t>
      </w:r>
    </w:p>
    <w:p w:rsidR="0078246F" w:rsidRPr="00385664" w:rsidRDefault="0078246F" w:rsidP="0078246F">
      <w:pPr>
        <w:shd w:val="clear" w:color="auto" w:fill="FFFFFF"/>
        <w:spacing w:line="360" w:lineRule="auto"/>
        <w:jc w:val="both"/>
        <w:rPr>
          <w:rFonts w:ascii="Palatino Linotype" w:hAnsi="Palatino Linotype" w:cs="Arial"/>
          <w:sz w:val="24"/>
          <w:szCs w:val="24"/>
        </w:rPr>
      </w:pPr>
      <w:r w:rsidRPr="00385664">
        <w:rPr>
          <w:rFonts w:ascii="Palatino Linotype" w:hAnsi="Palatino Linotype" w:cs="Arial"/>
          <w:sz w:val="24"/>
          <w:szCs w:val="24"/>
        </w:rPr>
        <w:t xml:space="preserve">Aún más, dentro de las funciones que tiene </w:t>
      </w:r>
      <w:r w:rsidRPr="00385664">
        <w:rPr>
          <w:rFonts w:ascii="Palatino Linotype" w:hAnsi="Palatino Linotype" w:cs="Arial"/>
          <w:b/>
          <w:sz w:val="24"/>
          <w:szCs w:val="24"/>
        </w:rPr>
        <w:t>EL SUJETO OBLIGADO</w:t>
      </w:r>
      <w:r w:rsidRPr="00385664">
        <w:rPr>
          <w:rFonts w:ascii="Palatino Linotype" w:hAnsi="Palatino Linotype" w:cs="Arial"/>
          <w:sz w:val="24"/>
          <w:szCs w:val="24"/>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 a efecto de elaborar la versión pública de la documentación en comento.</w:t>
      </w:r>
    </w:p>
    <w:p w:rsidR="0071074C" w:rsidRPr="00385664" w:rsidRDefault="0071074C" w:rsidP="002D5E30">
      <w:pPr>
        <w:spacing w:after="0" w:line="360" w:lineRule="auto"/>
        <w:jc w:val="both"/>
        <w:rPr>
          <w:rFonts w:ascii="Palatino Linotype" w:hAnsi="Palatino Linotype" w:cs="Arial"/>
          <w:sz w:val="24"/>
          <w:szCs w:val="24"/>
          <w:lang w:val="es-ES_tradnl"/>
        </w:rPr>
      </w:pPr>
      <w:r w:rsidRPr="00385664">
        <w:rPr>
          <w:rFonts w:ascii="Palatino Linotype" w:hAnsi="Palatino Linotype" w:cs="Arial"/>
          <w:sz w:val="24"/>
          <w:szCs w:val="24"/>
          <w:lang w:val="es-ES_tradnl"/>
        </w:rPr>
        <w:t xml:space="preserve">En razón de lo anterior, </w:t>
      </w:r>
      <w:r w:rsidR="00EC50A9" w:rsidRPr="00385664">
        <w:rPr>
          <w:rFonts w:ascii="Palatino Linotype" w:hAnsi="Palatino Linotype" w:cs="Arial"/>
          <w:sz w:val="24"/>
          <w:szCs w:val="24"/>
          <w:lang w:val="es-ES_tradnl"/>
        </w:rPr>
        <w:t xml:space="preserve">en el presente medio de impugnación </w:t>
      </w:r>
      <w:r w:rsidR="0078246F" w:rsidRPr="00385664">
        <w:rPr>
          <w:rFonts w:ascii="Palatino Linotype" w:hAnsi="Palatino Linotype" w:cs="Arial"/>
          <w:sz w:val="24"/>
          <w:szCs w:val="24"/>
          <w:lang w:val="es-ES_tradnl"/>
        </w:rPr>
        <w:t xml:space="preserve">resultan fundadas las razones y motivos de inconformidad, y </w:t>
      </w:r>
      <w:r w:rsidRPr="00385664">
        <w:rPr>
          <w:rFonts w:ascii="Palatino Linotype" w:hAnsi="Palatino Linotype" w:cs="Arial"/>
          <w:sz w:val="24"/>
          <w:szCs w:val="24"/>
          <w:lang w:val="es-ES_tradnl"/>
        </w:rPr>
        <w:t xml:space="preserve">se actualiza la </w:t>
      </w:r>
      <w:r w:rsidR="00EC50A9" w:rsidRPr="00385664">
        <w:rPr>
          <w:rFonts w:ascii="Palatino Linotype" w:hAnsi="Palatino Linotype" w:cs="Arial"/>
          <w:sz w:val="24"/>
          <w:szCs w:val="24"/>
          <w:lang w:val="es-ES_tradnl"/>
        </w:rPr>
        <w:t>causal</w:t>
      </w:r>
      <w:r w:rsidRPr="00385664">
        <w:rPr>
          <w:rFonts w:ascii="Palatino Linotype" w:hAnsi="Palatino Linotype" w:cs="Arial"/>
          <w:sz w:val="24"/>
          <w:szCs w:val="24"/>
          <w:lang w:val="es-ES_tradnl"/>
        </w:rPr>
        <w:t xml:space="preserve"> prevista en </w:t>
      </w:r>
      <w:r w:rsidR="00EC50A9" w:rsidRPr="00385664">
        <w:rPr>
          <w:rFonts w:ascii="Palatino Linotype" w:hAnsi="Palatino Linotype" w:cs="Arial"/>
          <w:sz w:val="24"/>
          <w:szCs w:val="24"/>
          <w:lang w:val="es-ES_tradnl"/>
        </w:rPr>
        <w:t>el artículo 179, fracción V de la Ley de Transparencia y Acceso a la Información Pública del Estado de México y Municipios que señala:</w:t>
      </w:r>
    </w:p>
    <w:p w:rsidR="00EC50A9" w:rsidRPr="00385664" w:rsidRDefault="00EC50A9" w:rsidP="002D5E30">
      <w:pPr>
        <w:spacing w:after="0" w:line="360" w:lineRule="auto"/>
        <w:jc w:val="both"/>
        <w:rPr>
          <w:rFonts w:ascii="Palatino Linotype" w:hAnsi="Palatino Linotype" w:cs="Arial"/>
          <w:sz w:val="18"/>
          <w:lang w:val="es-ES_tradnl"/>
        </w:rPr>
      </w:pPr>
    </w:p>
    <w:p w:rsidR="002D5E30" w:rsidRPr="00385664" w:rsidRDefault="00EC50A9" w:rsidP="00CB4DE6">
      <w:pPr>
        <w:spacing w:after="0" w:line="276" w:lineRule="auto"/>
        <w:ind w:left="851" w:right="618"/>
        <w:jc w:val="both"/>
        <w:rPr>
          <w:rFonts w:ascii="Palatino Linotype" w:hAnsi="Palatino Linotype"/>
          <w:i/>
        </w:rPr>
      </w:pPr>
      <w:r w:rsidRPr="00385664">
        <w:rPr>
          <w:rFonts w:ascii="Palatino Linotype" w:hAnsi="Palatino Linotype"/>
          <w:i/>
        </w:rPr>
        <w:t>“</w:t>
      </w:r>
      <w:r w:rsidRPr="00385664">
        <w:rPr>
          <w:rFonts w:ascii="Palatino Linotype" w:hAnsi="Palatino Linotype"/>
          <w:b/>
          <w:i/>
        </w:rPr>
        <w:t>Artículo 179.</w:t>
      </w:r>
      <w:r w:rsidRPr="00385664">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EC50A9" w:rsidRPr="00385664" w:rsidRDefault="00EC50A9" w:rsidP="00CB4DE6">
      <w:pPr>
        <w:spacing w:after="0" w:line="276" w:lineRule="auto"/>
        <w:ind w:left="851" w:right="618"/>
        <w:jc w:val="both"/>
        <w:rPr>
          <w:rFonts w:ascii="Palatino Linotype" w:hAnsi="Palatino Linotype" w:cs="Arial"/>
          <w:i/>
          <w:lang w:val="es-ES_tradnl"/>
        </w:rPr>
      </w:pPr>
      <w:r w:rsidRPr="00385664">
        <w:rPr>
          <w:rFonts w:ascii="Palatino Linotype" w:hAnsi="Palatino Linotype"/>
          <w:i/>
        </w:rPr>
        <w:t>. . .</w:t>
      </w:r>
    </w:p>
    <w:p w:rsidR="00EC50A9" w:rsidRPr="00385664" w:rsidRDefault="00EC50A9" w:rsidP="00CB4DE6">
      <w:pPr>
        <w:spacing w:after="0" w:line="276" w:lineRule="auto"/>
        <w:ind w:left="851" w:right="618"/>
        <w:jc w:val="both"/>
        <w:rPr>
          <w:rFonts w:ascii="Palatino Linotype" w:hAnsi="Palatino Linotype"/>
          <w:i/>
        </w:rPr>
      </w:pPr>
      <w:r w:rsidRPr="00385664">
        <w:rPr>
          <w:rFonts w:ascii="Palatino Linotype" w:hAnsi="Palatino Linotype"/>
          <w:i/>
        </w:rPr>
        <w:t>V. La entrega de información incompleta;”</w:t>
      </w:r>
    </w:p>
    <w:p w:rsidR="00EC50A9" w:rsidRPr="00385664" w:rsidRDefault="00EC50A9" w:rsidP="00CB4DE6">
      <w:pPr>
        <w:spacing w:after="0" w:line="276" w:lineRule="auto"/>
        <w:ind w:left="851" w:right="618"/>
        <w:jc w:val="both"/>
        <w:rPr>
          <w:rFonts w:ascii="Palatino Linotype" w:hAnsi="Palatino Linotype" w:cs="Arial"/>
          <w:i/>
          <w:lang w:val="es-ES_tradnl"/>
        </w:rPr>
      </w:pPr>
    </w:p>
    <w:p w:rsidR="001A7E24" w:rsidRPr="00385664"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385664">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009264EF" w:rsidRPr="00385664">
        <w:rPr>
          <w:rFonts w:ascii="Palatino Linotype" w:eastAsia="Calibri" w:hAnsi="Palatino Linotype" w:cs="Arial"/>
          <w:b/>
          <w:sz w:val="24"/>
          <w:szCs w:val="24"/>
        </w:rPr>
        <w:t>MODIFICAR</w:t>
      </w:r>
      <w:r w:rsidRPr="00385664">
        <w:rPr>
          <w:rFonts w:ascii="Palatino Linotype" w:eastAsia="Calibri" w:hAnsi="Palatino Linotype" w:cs="Arial"/>
          <w:sz w:val="24"/>
          <w:szCs w:val="24"/>
        </w:rPr>
        <w:t xml:space="preserve"> la respuesta del </w:t>
      </w:r>
      <w:r w:rsidRPr="00385664">
        <w:rPr>
          <w:rFonts w:ascii="Palatino Linotype" w:eastAsia="Calibri" w:hAnsi="Palatino Linotype" w:cs="Arial"/>
          <w:b/>
          <w:sz w:val="24"/>
          <w:szCs w:val="24"/>
        </w:rPr>
        <w:t>SUJETO OBLIGADO</w:t>
      </w:r>
      <w:r w:rsidRPr="00385664">
        <w:rPr>
          <w:rFonts w:ascii="Palatino Linotype" w:eastAsia="Calibri" w:hAnsi="Palatino Linotype" w:cs="Arial"/>
          <w:sz w:val="24"/>
          <w:szCs w:val="24"/>
        </w:rPr>
        <w:t>.</w:t>
      </w:r>
    </w:p>
    <w:p w:rsidR="001A7E24" w:rsidRPr="00385664"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385664">
        <w:rPr>
          <w:rFonts w:ascii="Palatino Linotype" w:hAnsi="Palatino Linotype" w:cs="Arial"/>
          <w:sz w:val="24"/>
          <w:szCs w:val="24"/>
        </w:rPr>
        <w:t xml:space="preserve">Así, con fundamento en lo prescrito en los artículos 5, </w:t>
      </w:r>
      <w:r w:rsidRPr="00385664">
        <w:rPr>
          <w:rFonts w:ascii="Palatino Linotype" w:hAnsi="Palatino Linotype"/>
          <w:sz w:val="24"/>
          <w:szCs w:val="24"/>
        </w:rPr>
        <w:t>párrafos vigésimo, vigésimo primero y vigésimo segundo, fracciones IV y V</w:t>
      </w:r>
      <w:r w:rsidRPr="00385664">
        <w:rPr>
          <w:rFonts w:ascii="Palatino Linotype" w:hAnsi="Palatino Linotype" w:cs="Arial"/>
          <w:sz w:val="24"/>
          <w:szCs w:val="24"/>
        </w:rPr>
        <w:t xml:space="preserve"> de la Constitución Política del Estado Libre y Soberano de México; </w:t>
      </w:r>
      <w:r w:rsidRPr="00385664">
        <w:rPr>
          <w:rFonts w:ascii="Palatino Linotype" w:hAnsi="Palatino Linotype"/>
          <w:sz w:val="24"/>
          <w:szCs w:val="24"/>
        </w:rPr>
        <w:t xml:space="preserve">2, fracción II, 9, </w:t>
      </w:r>
      <w:r w:rsidRPr="00385664">
        <w:rPr>
          <w:rFonts w:ascii="Palatino Linotype" w:hAnsi="Palatino Linotype" w:cs="Arial"/>
          <w:sz w:val="24"/>
          <w:szCs w:val="24"/>
          <w:lang w:val="es-ES_tradnl"/>
        </w:rPr>
        <w:t>29</w:t>
      </w:r>
      <w:r w:rsidRPr="00385664">
        <w:rPr>
          <w:rFonts w:ascii="Palatino Linotype" w:hAnsi="Palatino Linotype"/>
          <w:sz w:val="24"/>
          <w:szCs w:val="24"/>
        </w:rPr>
        <w:t>, 36, fracciones I y II, 176, 178, 179, 181, 185, fracción I, 186 y 188</w:t>
      </w:r>
      <w:r w:rsidRPr="00385664">
        <w:rPr>
          <w:rFonts w:ascii="Palatino Linotype" w:hAnsi="Palatino Linotype" w:cs="Arial"/>
          <w:sz w:val="24"/>
          <w:szCs w:val="24"/>
        </w:rPr>
        <w:t xml:space="preserve"> de la Ley de Transparencia y Acceso a la Información Pública del Estado de México y Municipios, este Pleno:</w:t>
      </w:r>
    </w:p>
    <w:p w:rsidR="001A7E24" w:rsidRPr="00385664" w:rsidRDefault="001A7E24" w:rsidP="001A7E24">
      <w:pPr>
        <w:spacing w:before="240" w:after="240" w:line="360" w:lineRule="auto"/>
        <w:jc w:val="center"/>
        <w:rPr>
          <w:rFonts w:ascii="Palatino Linotype" w:hAnsi="Palatino Linotype"/>
          <w:b/>
          <w:sz w:val="28"/>
        </w:rPr>
      </w:pPr>
      <w:r w:rsidRPr="00385664">
        <w:rPr>
          <w:rFonts w:ascii="Palatino Linotype" w:hAnsi="Palatino Linotype"/>
          <w:b/>
          <w:sz w:val="28"/>
        </w:rPr>
        <w:lastRenderedPageBreak/>
        <w:t>R E S U E L V E</w:t>
      </w:r>
    </w:p>
    <w:p w:rsidR="001A7E24" w:rsidRPr="00385664" w:rsidRDefault="001A7E24" w:rsidP="001A7E24">
      <w:pPr>
        <w:spacing w:line="360" w:lineRule="auto"/>
        <w:jc w:val="both"/>
        <w:rPr>
          <w:rFonts w:ascii="Palatino Linotype" w:hAnsi="Palatino Linotype" w:cs="Arial"/>
          <w:sz w:val="24"/>
          <w:szCs w:val="24"/>
        </w:rPr>
      </w:pPr>
      <w:r w:rsidRPr="00385664">
        <w:rPr>
          <w:rFonts w:ascii="Palatino Linotype" w:hAnsi="Palatino Linotype" w:cs="Arial"/>
          <w:b/>
          <w:sz w:val="28"/>
        </w:rPr>
        <w:t xml:space="preserve">PRIMERO. </w:t>
      </w:r>
      <w:r w:rsidRPr="00385664">
        <w:rPr>
          <w:rFonts w:ascii="Palatino Linotype" w:hAnsi="Palatino Linotype" w:cs="Arial"/>
          <w:sz w:val="24"/>
          <w:szCs w:val="24"/>
        </w:rPr>
        <w:t xml:space="preserve">Resultan </w:t>
      </w:r>
      <w:r w:rsidRPr="00385664">
        <w:rPr>
          <w:rFonts w:ascii="Palatino Linotype" w:hAnsi="Palatino Linotype" w:cs="Arial"/>
          <w:b/>
          <w:sz w:val="24"/>
          <w:szCs w:val="24"/>
        </w:rPr>
        <w:t>fundadas</w:t>
      </w:r>
      <w:r w:rsidRPr="00385664">
        <w:rPr>
          <w:rFonts w:ascii="Palatino Linotype" w:hAnsi="Palatino Linotype" w:cs="Arial"/>
          <w:sz w:val="24"/>
          <w:szCs w:val="24"/>
        </w:rPr>
        <w:t xml:space="preserve"> las razones o motivos de inconformidad planteadas por </w:t>
      </w:r>
      <w:r w:rsidRPr="00385664">
        <w:rPr>
          <w:rFonts w:ascii="Palatino Linotype" w:hAnsi="Palatino Linotype" w:cs="Arial"/>
          <w:b/>
          <w:sz w:val="24"/>
          <w:szCs w:val="24"/>
        </w:rPr>
        <w:t>EL RECURRENTE</w:t>
      </w:r>
      <w:r w:rsidRPr="00385664">
        <w:rPr>
          <w:rFonts w:ascii="Palatino Linotype" w:hAnsi="Palatino Linotype" w:cs="Arial"/>
          <w:sz w:val="24"/>
          <w:szCs w:val="24"/>
        </w:rPr>
        <w:t xml:space="preserve"> en el recurso de revisión </w:t>
      </w:r>
      <w:r w:rsidRPr="00385664">
        <w:rPr>
          <w:rFonts w:ascii="Palatino Linotype" w:hAnsi="Palatino Linotype" w:cs="Arial"/>
          <w:b/>
          <w:sz w:val="24"/>
          <w:szCs w:val="24"/>
        </w:rPr>
        <w:t>0</w:t>
      </w:r>
      <w:r w:rsidR="00EC50A9" w:rsidRPr="00385664">
        <w:rPr>
          <w:rFonts w:ascii="Palatino Linotype" w:hAnsi="Palatino Linotype" w:cs="Arial"/>
          <w:b/>
          <w:sz w:val="24"/>
          <w:szCs w:val="24"/>
        </w:rPr>
        <w:t>2167</w:t>
      </w:r>
      <w:r w:rsidRPr="00385664">
        <w:rPr>
          <w:rFonts w:ascii="Palatino Linotype" w:hAnsi="Palatino Linotype" w:cs="Arial"/>
          <w:b/>
          <w:sz w:val="24"/>
          <w:szCs w:val="24"/>
        </w:rPr>
        <w:t xml:space="preserve">/INFOEM/IP/RR/2019 </w:t>
      </w:r>
      <w:r w:rsidRPr="00385664">
        <w:rPr>
          <w:rFonts w:ascii="Palatino Linotype" w:hAnsi="Palatino Linotype" w:cs="Arial"/>
          <w:sz w:val="24"/>
          <w:szCs w:val="24"/>
        </w:rPr>
        <w:t xml:space="preserve">en términos del Considerando </w:t>
      </w:r>
      <w:r w:rsidRPr="00385664">
        <w:rPr>
          <w:rFonts w:ascii="Palatino Linotype" w:hAnsi="Palatino Linotype" w:cs="Arial"/>
          <w:b/>
          <w:sz w:val="24"/>
          <w:szCs w:val="24"/>
        </w:rPr>
        <w:t>QUINTO</w:t>
      </w:r>
      <w:r w:rsidRPr="00385664">
        <w:rPr>
          <w:rFonts w:ascii="Palatino Linotype" w:hAnsi="Palatino Linotype" w:cs="Arial"/>
          <w:sz w:val="24"/>
          <w:szCs w:val="24"/>
        </w:rPr>
        <w:t xml:space="preserve"> de esta Resolución.</w:t>
      </w:r>
    </w:p>
    <w:p w:rsidR="001A7E24" w:rsidRPr="00385664" w:rsidRDefault="001A7E24" w:rsidP="001A7E24">
      <w:pPr>
        <w:spacing w:line="360" w:lineRule="auto"/>
        <w:jc w:val="both"/>
        <w:rPr>
          <w:rFonts w:ascii="Palatino Linotype" w:hAnsi="Palatino Linotype" w:cs="Arial"/>
          <w:b/>
          <w:sz w:val="18"/>
        </w:rPr>
      </w:pPr>
    </w:p>
    <w:p w:rsidR="001A7E24" w:rsidRPr="00385664" w:rsidRDefault="001A7E24" w:rsidP="001A7E24">
      <w:pPr>
        <w:spacing w:line="360" w:lineRule="auto"/>
        <w:jc w:val="both"/>
        <w:rPr>
          <w:rFonts w:ascii="Palatino Linotype" w:hAnsi="Palatino Linotype" w:cs="Arial"/>
          <w:sz w:val="24"/>
          <w:szCs w:val="24"/>
        </w:rPr>
      </w:pPr>
      <w:r w:rsidRPr="00385664">
        <w:rPr>
          <w:rFonts w:ascii="Palatino Linotype" w:hAnsi="Palatino Linotype" w:cs="Arial"/>
          <w:b/>
          <w:sz w:val="28"/>
        </w:rPr>
        <w:t>SEGUNDO</w:t>
      </w:r>
      <w:r w:rsidRPr="00385664">
        <w:rPr>
          <w:rFonts w:ascii="Palatino Linotype" w:hAnsi="Palatino Linotype" w:cs="Arial"/>
          <w:sz w:val="28"/>
        </w:rPr>
        <w:t>.</w:t>
      </w:r>
      <w:r w:rsidRPr="00385664">
        <w:rPr>
          <w:rFonts w:ascii="Palatino Linotype" w:eastAsia="Calibri" w:hAnsi="Palatino Linotype" w:cs="Arial"/>
          <w:bCs/>
        </w:rPr>
        <w:t xml:space="preserve"> </w:t>
      </w:r>
      <w:r w:rsidRPr="00385664">
        <w:rPr>
          <w:rFonts w:ascii="Palatino Linotype" w:eastAsia="Calibri" w:hAnsi="Palatino Linotype" w:cs="Arial"/>
          <w:bCs/>
          <w:sz w:val="24"/>
          <w:szCs w:val="24"/>
        </w:rPr>
        <w:t xml:space="preserve">Se </w:t>
      </w:r>
      <w:r w:rsidR="00EC50A9" w:rsidRPr="00385664">
        <w:rPr>
          <w:rFonts w:ascii="Palatino Linotype" w:eastAsia="Calibri" w:hAnsi="Palatino Linotype" w:cs="Arial"/>
          <w:b/>
          <w:bCs/>
          <w:sz w:val="24"/>
          <w:szCs w:val="24"/>
        </w:rPr>
        <w:t>MODIFICA</w:t>
      </w:r>
      <w:r w:rsidRPr="00385664">
        <w:rPr>
          <w:rFonts w:ascii="Palatino Linotype" w:eastAsia="Calibri" w:hAnsi="Palatino Linotype" w:cs="Arial"/>
          <w:bCs/>
          <w:sz w:val="24"/>
          <w:szCs w:val="24"/>
        </w:rPr>
        <w:t xml:space="preserve"> la respuesta y se </w:t>
      </w:r>
      <w:r w:rsidR="001317EF" w:rsidRPr="00385664">
        <w:rPr>
          <w:rFonts w:ascii="Palatino Linotype" w:eastAsia="Calibri" w:hAnsi="Palatino Linotype" w:cs="Arial"/>
          <w:b/>
          <w:bCs/>
          <w:sz w:val="24"/>
          <w:szCs w:val="24"/>
        </w:rPr>
        <w:t>ordena</w:t>
      </w:r>
      <w:r w:rsidR="001317EF" w:rsidRPr="00385664">
        <w:rPr>
          <w:rFonts w:ascii="Palatino Linotype" w:eastAsia="Calibri" w:hAnsi="Palatino Linotype" w:cs="Arial"/>
          <w:bCs/>
          <w:sz w:val="24"/>
          <w:szCs w:val="24"/>
        </w:rPr>
        <w:t xml:space="preserve"> </w:t>
      </w:r>
      <w:r w:rsidRPr="00385664">
        <w:rPr>
          <w:rFonts w:ascii="Palatino Linotype" w:eastAsia="Calibri" w:hAnsi="Palatino Linotype" w:cs="Arial"/>
          <w:bCs/>
          <w:sz w:val="24"/>
          <w:szCs w:val="24"/>
        </w:rPr>
        <w:t xml:space="preserve">al </w:t>
      </w:r>
      <w:r w:rsidRPr="00385664">
        <w:rPr>
          <w:rFonts w:ascii="Palatino Linotype" w:eastAsia="Calibri" w:hAnsi="Palatino Linotype" w:cs="Arial"/>
          <w:b/>
          <w:bCs/>
          <w:sz w:val="24"/>
          <w:szCs w:val="24"/>
        </w:rPr>
        <w:t>SUJETO OBLIGADO</w:t>
      </w:r>
      <w:r w:rsidRPr="00385664">
        <w:rPr>
          <w:rFonts w:ascii="Palatino Linotype" w:eastAsia="Calibri" w:hAnsi="Palatino Linotype" w:cs="Arial"/>
          <w:bCs/>
          <w:sz w:val="24"/>
          <w:szCs w:val="24"/>
        </w:rPr>
        <w:t xml:space="preserve"> atienda la solicitud de acceso a la información pública </w:t>
      </w:r>
      <w:r w:rsidR="00EC50A9" w:rsidRPr="00385664">
        <w:rPr>
          <w:rFonts w:ascii="Palatino Linotype" w:eastAsia="Times New Roman" w:hAnsi="Palatino Linotype" w:cs="Arial"/>
          <w:b/>
          <w:sz w:val="24"/>
          <w:szCs w:val="24"/>
          <w:lang w:val="es-ES" w:eastAsia="es-ES"/>
        </w:rPr>
        <w:t>00033/POLOTI/IP/2019</w:t>
      </w:r>
      <w:r w:rsidRPr="00385664">
        <w:rPr>
          <w:rFonts w:ascii="Palatino Linotype" w:hAnsi="Palatino Linotype"/>
          <w:b/>
          <w:bCs/>
          <w:sz w:val="24"/>
          <w:szCs w:val="24"/>
        </w:rPr>
        <w:t xml:space="preserve"> </w:t>
      </w:r>
      <w:r w:rsidRPr="00385664">
        <w:rPr>
          <w:rFonts w:ascii="Palatino Linotype" w:hAnsi="Palatino Linotype"/>
          <w:bCs/>
          <w:sz w:val="24"/>
          <w:szCs w:val="24"/>
        </w:rPr>
        <w:t xml:space="preserve">y </w:t>
      </w:r>
      <w:r w:rsidRPr="00385664">
        <w:rPr>
          <w:rFonts w:ascii="Palatino Linotype" w:eastAsia="Calibri" w:hAnsi="Palatino Linotype" w:cs="Arial"/>
          <w:bCs/>
          <w:sz w:val="24"/>
          <w:szCs w:val="24"/>
        </w:rPr>
        <w:t xml:space="preserve">en términos del Considerando </w:t>
      </w:r>
      <w:r w:rsidRPr="00385664">
        <w:rPr>
          <w:rFonts w:ascii="Palatino Linotype" w:eastAsia="Calibri" w:hAnsi="Palatino Linotype" w:cs="Arial"/>
          <w:b/>
          <w:bCs/>
          <w:sz w:val="24"/>
          <w:szCs w:val="24"/>
        </w:rPr>
        <w:t>QUINTO</w:t>
      </w:r>
      <w:r w:rsidRPr="00385664">
        <w:rPr>
          <w:rFonts w:ascii="Palatino Linotype" w:eastAsia="Calibri" w:hAnsi="Palatino Linotype" w:cs="Arial"/>
          <w:bCs/>
          <w:sz w:val="24"/>
          <w:szCs w:val="24"/>
        </w:rPr>
        <w:t>, haga entrega al</w:t>
      </w:r>
      <w:r w:rsidRPr="00385664">
        <w:rPr>
          <w:rFonts w:ascii="Palatino Linotype" w:eastAsia="Calibri" w:hAnsi="Palatino Linotype" w:cs="Arial"/>
          <w:b/>
          <w:bCs/>
          <w:sz w:val="24"/>
          <w:szCs w:val="24"/>
        </w:rPr>
        <w:t xml:space="preserve"> RECURRENTE</w:t>
      </w:r>
      <w:r w:rsidRPr="00385664">
        <w:rPr>
          <w:rFonts w:ascii="Palatino Linotype" w:eastAsia="Calibri" w:hAnsi="Palatino Linotype" w:cs="Arial"/>
          <w:bCs/>
          <w:sz w:val="24"/>
          <w:szCs w:val="24"/>
        </w:rPr>
        <w:t xml:space="preserve">, vía el </w:t>
      </w:r>
      <w:r w:rsidRPr="00385664">
        <w:rPr>
          <w:rFonts w:ascii="Palatino Linotype" w:eastAsia="Calibri" w:hAnsi="Palatino Linotype" w:cs="Arial"/>
          <w:b/>
          <w:bCs/>
          <w:sz w:val="24"/>
          <w:szCs w:val="24"/>
        </w:rPr>
        <w:t>SAIMEX</w:t>
      </w:r>
      <w:r w:rsidRPr="00385664">
        <w:rPr>
          <w:rFonts w:ascii="Palatino Linotype" w:eastAsia="Calibri" w:hAnsi="Palatino Linotype" w:cs="Arial"/>
          <w:bCs/>
          <w:sz w:val="24"/>
          <w:szCs w:val="24"/>
        </w:rPr>
        <w:t>,</w:t>
      </w:r>
      <w:r w:rsidRPr="00385664">
        <w:rPr>
          <w:rFonts w:ascii="Palatino Linotype" w:hAnsi="Palatino Linotype" w:cs="Arial"/>
          <w:b/>
          <w:bCs/>
          <w:sz w:val="24"/>
          <w:szCs w:val="24"/>
        </w:rPr>
        <w:t xml:space="preserve"> </w:t>
      </w:r>
      <w:r w:rsidR="00EC50A9" w:rsidRPr="00385664">
        <w:rPr>
          <w:rFonts w:ascii="Palatino Linotype" w:hAnsi="Palatino Linotype" w:cs="Arial"/>
          <w:bCs/>
          <w:sz w:val="24"/>
          <w:szCs w:val="24"/>
        </w:rPr>
        <w:t>de ser procedente en</w:t>
      </w:r>
      <w:r w:rsidR="00EC50A9" w:rsidRPr="00385664">
        <w:rPr>
          <w:rFonts w:ascii="Palatino Linotype" w:hAnsi="Palatino Linotype" w:cs="Arial"/>
          <w:b/>
          <w:bCs/>
          <w:sz w:val="24"/>
          <w:szCs w:val="24"/>
        </w:rPr>
        <w:t xml:space="preserve"> versión pública </w:t>
      </w:r>
      <w:r w:rsidR="000E06A3" w:rsidRPr="00385664">
        <w:rPr>
          <w:rFonts w:ascii="Palatino Linotype" w:hAnsi="Palatino Linotype" w:cs="Arial"/>
          <w:bCs/>
          <w:sz w:val="24"/>
          <w:szCs w:val="24"/>
        </w:rPr>
        <w:t>de</w:t>
      </w:r>
      <w:r w:rsidR="000E06A3" w:rsidRPr="00385664">
        <w:rPr>
          <w:rFonts w:ascii="Palatino Linotype" w:hAnsi="Palatino Linotype" w:cs="Arial"/>
          <w:b/>
          <w:bCs/>
          <w:sz w:val="24"/>
          <w:szCs w:val="24"/>
        </w:rPr>
        <w:t xml:space="preserve"> </w:t>
      </w:r>
      <w:r w:rsidRPr="00385664">
        <w:rPr>
          <w:rFonts w:ascii="Palatino Linotype" w:hAnsi="Palatino Linotype" w:cs="Arial"/>
          <w:sz w:val="24"/>
          <w:szCs w:val="24"/>
        </w:rPr>
        <w:t xml:space="preserve">lo siguiente: </w:t>
      </w:r>
    </w:p>
    <w:p w:rsidR="0078246F" w:rsidRPr="00385664" w:rsidRDefault="001A7E24" w:rsidP="001A7E24">
      <w:pPr>
        <w:pStyle w:val="Prrafodelista"/>
        <w:spacing w:line="276" w:lineRule="auto"/>
        <w:ind w:left="851" w:right="899"/>
        <w:jc w:val="both"/>
        <w:rPr>
          <w:rFonts w:ascii="Palatino Linotype" w:hAnsi="Palatino Linotype"/>
          <w:b/>
          <w:i/>
          <w:iCs/>
          <w:sz w:val="22"/>
          <w:szCs w:val="22"/>
          <w:shd w:val="clear" w:color="auto" w:fill="FFFFFF"/>
        </w:rPr>
      </w:pPr>
      <w:r w:rsidRPr="00385664">
        <w:rPr>
          <w:rFonts w:ascii="Palatino Linotype" w:hAnsi="Palatino Linotype" w:cs="Arial"/>
          <w:i/>
          <w:sz w:val="22"/>
          <w:szCs w:val="22"/>
        </w:rPr>
        <w:t>“</w:t>
      </w:r>
      <w:r w:rsidR="00EC50A9" w:rsidRPr="00385664">
        <w:rPr>
          <w:rFonts w:ascii="Palatino Linotype" w:hAnsi="Palatino Linotype"/>
          <w:i/>
          <w:iCs/>
          <w:sz w:val="22"/>
          <w:szCs w:val="22"/>
          <w:shd w:val="clear" w:color="auto" w:fill="FFFFFF"/>
        </w:rPr>
        <w:t xml:space="preserve">El </w:t>
      </w:r>
      <w:r w:rsidR="001317EF" w:rsidRPr="00385664">
        <w:rPr>
          <w:rFonts w:ascii="Palatino Linotype" w:hAnsi="Palatino Linotype"/>
          <w:i/>
          <w:iCs/>
          <w:sz w:val="22"/>
          <w:szCs w:val="22"/>
          <w:shd w:val="clear" w:color="auto" w:fill="FFFFFF"/>
        </w:rPr>
        <w:t>inventario de</w:t>
      </w:r>
      <w:r w:rsidR="00EC50A9" w:rsidRPr="00385664">
        <w:rPr>
          <w:rFonts w:ascii="Palatino Linotype" w:hAnsi="Palatino Linotype"/>
          <w:i/>
          <w:iCs/>
          <w:sz w:val="22"/>
          <w:szCs w:val="22"/>
          <w:shd w:val="clear" w:color="auto" w:fill="FFFFFF"/>
        </w:rPr>
        <w:t xml:space="preserve"> bienes muebles propiedad del </w:t>
      </w:r>
      <w:r w:rsidR="0078246F" w:rsidRPr="00385664">
        <w:rPr>
          <w:rFonts w:ascii="Palatino Linotype" w:hAnsi="Palatino Linotype"/>
          <w:i/>
          <w:iCs/>
          <w:sz w:val="22"/>
          <w:szCs w:val="22"/>
          <w:shd w:val="clear" w:color="auto" w:fill="FFFFFF"/>
        </w:rPr>
        <w:t>Municipio de Polotitlán</w:t>
      </w:r>
      <w:r w:rsidR="00EC50A9" w:rsidRPr="00385664">
        <w:rPr>
          <w:rFonts w:ascii="Palatino Linotype" w:hAnsi="Palatino Linotype"/>
          <w:i/>
          <w:iCs/>
          <w:sz w:val="22"/>
          <w:szCs w:val="22"/>
          <w:shd w:val="clear" w:color="auto" w:fill="FFFFFF"/>
        </w:rPr>
        <w:t xml:space="preserve">, </w:t>
      </w:r>
      <w:r w:rsidR="001317EF" w:rsidRPr="00385664">
        <w:rPr>
          <w:rFonts w:ascii="Palatino Linotype" w:hAnsi="Palatino Linotype"/>
          <w:i/>
          <w:iCs/>
          <w:sz w:val="22"/>
          <w:szCs w:val="22"/>
          <w:shd w:val="clear" w:color="auto" w:fill="FFFFFF"/>
        </w:rPr>
        <w:t>del segundo semestre del año</w:t>
      </w:r>
      <w:r w:rsidR="0078246F" w:rsidRPr="00385664">
        <w:rPr>
          <w:rFonts w:ascii="Palatino Linotype" w:hAnsi="Palatino Linotype"/>
          <w:i/>
          <w:iCs/>
          <w:sz w:val="22"/>
          <w:szCs w:val="22"/>
          <w:shd w:val="clear" w:color="auto" w:fill="FFFFFF"/>
        </w:rPr>
        <w:t xml:space="preserve"> 2018</w:t>
      </w:r>
      <w:r w:rsidR="007D46CB" w:rsidRPr="00385664">
        <w:rPr>
          <w:rFonts w:ascii="Palatino Linotype" w:hAnsi="Palatino Linotype"/>
          <w:i/>
          <w:iCs/>
          <w:sz w:val="22"/>
          <w:szCs w:val="22"/>
          <w:shd w:val="clear" w:color="auto" w:fill="FFFFFF"/>
        </w:rPr>
        <w:t xml:space="preserve"> o el último generado</w:t>
      </w:r>
      <w:r w:rsidR="00D34B25" w:rsidRPr="00385664">
        <w:rPr>
          <w:rFonts w:ascii="Palatino Linotype" w:hAnsi="Palatino Linotype"/>
          <w:i/>
          <w:iCs/>
          <w:sz w:val="22"/>
          <w:szCs w:val="22"/>
          <w:shd w:val="clear" w:color="auto" w:fill="FFFFFF"/>
        </w:rPr>
        <w:t xml:space="preserve"> al 6 de marzo de 2019</w:t>
      </w:r>
      <w:r w:rsidR="007D46CB" w:rsidRPr="00385664">
        <w:rPr>
          <w:rFonts w:ascii="Palatino Linotype" w:hAnsi="Palatino Linotype"/>
          <w:i/>
          <w:iCs/>
          <w:sz w:val="22"/>
          <w:szCs w:val="22"/>
          <w:shd w:val="clear" w:color="auto" w:fill="FFFFFF"/>
        </w:rPr>
        <w:t xml:space="preserve"> en términos de la normatividad aplicable</w:t>
      </w:r>
      <w:r w:rsidR="0078246F" w:rsidRPr="00385664">
        <w:rPr>
          <w:rFonts w:ascii="Palatino Linotype" w:hAnsi="Palatino Linotype"/>
          <w:b/>
          <w:i/>
          <w:iCs/>
          <w:sz w:val="22"/>
          <w:szCs w:val="22"/>
          <w:shd w:val="clear" w:color="auto" w:fill="FFFFFF"/>
        </w:rPr>
        <w:t>.</w:t>
      </w:r>
    </w:p>
    <w:p w:rsidR="0078246F" w:rsidRPr="00385664" w:rsidRDefault="0078246F" w:rsidP="001A7E24">
      <w:pPr>
        <w:pStyle w:val="Prrafodelista"/>
        <w:spacing w:line="276" w:lineRule="auto"/>
        <w:ind w:left="851" w:right="899"/>
        <w:jc w:val="both"/>
        <w:rPr>
          <w:rFonts w:ascii="Palatino Linotype" w:hAnsi="Palatino Linotype" w:cs="Arial"/>
          <w:i/>
          <w:sz w:val="22"/>
          <w:szCs w:val="22"/>
        </w:rPr>
      </w:pPr>
    </w:p>
    <w:p w:rsidR="0078246F" w:rsidRPr="00385664" w:rsidRDefault="0078246F" w:rsidP="0078246F">
      <w:pPr>
        <w:ind w:left="851" w:right="902"/>
        <w:jc w:val="both"/>
        <w:rPr>
          <w:rFonts w:ascii="Palatino Linotype" w:hAnsi="Palatino Linotype" w:cs="Arial"/>
          <w:i/>
        </w:rPr>
      </w:pPr>
      <w:r w:rsidRPr="00385664">
        <w:rPr>
          <w:rFonts w:ascii="Palatino Linotype" w:hAnsi="Palatino Linotype"/>
          <w:i/>
        </w:rPr>
        <w:t>Debiendo</w:t>
      </w:r>
      <w:r w:rsidRPr="00385664">
        <w:rPr>
          <w:rFonts w:ascii="Palatino Linotype" w:hAnsi="Palatino Linotype" w:cs="Arial"/>
          <w:i/>
        </w:rPr>
        <w:t xml:space="preserve"> </w:t>
      </w:r>
      <w:r w:rsidRPr="00385664">
        <w:rPr>
          <w:rFonts w:ascii="Palatino Linotype" w:hAnsi="Palatino Linotype" w:cs="Arial"/>
          <w:i/>
          <w:lang w:eastAsia="es-MX"/>
        </w:rPr>
        <w:t>notificar</w:t>
      </w:r>
      <w:r w:rsidRPr="00385664">
        <w:rPr>
          <w:rFonts w:ascii="Palatino Linotype" w:hAnsi="Palatino Linotype" w:cs="Arial"/>
          <w:i/>
        </w:rPr>
        <w:t xml:space="preserve"> al</w:t>
      </w:r>
      <w:r w:rsidRPr="00385664">
        <w:rPr>
          <w:rFonts w:ascii="Palatino Linotype" w:hAnsi="Palatino Linotype" w:cs="Arial"/>
          <w:b/>
          <w:i/>
        </w:rPr>
        <w:t xml:space="preserve"> RECURRENTE</w:t>
      </w:r>
      <w:r w:rsidRPr="00385664">
        <w:rPr>
          <w:rFonts w:ascii="Palatino Linotype" w:hAnsi="Palatino Linotype" w:cs="Arial"/>
          <w:i/>
        </w:rPr>
        <w:t xml:space="preserve"> el Acuerdo de Clasificación de la información que apruebe su Comité de Transparencia con motivo de la versión pública.”</w:t>
      </w:r>
    </w:p>
    <w:p w:rsidR="001A7E24" w:rsidRPr="00385664" w:rsidRDefault="001A7E24" w:rsidP="001A7E24">
      <w:pPr>
        <w:spacing w:before="240" w:after="240" w:line="360" w:lineRule="auto"/>
        <w:jc w:val="both"/>
        <w:rPr>
          <w:sz w:val="24"/>
          <w:szCs w:val="24"/>
          <w:lang w:eastAsia="es-MX"/>
        </w:rPr>
      </w:pPr>
      <w:r w:rsidRPr="00385664">
        <w:rPr>
          <w:rFonts w:ascii="Palatino Linotype" w:hAnsi="Palatino Linotype" w:cs="Arial"/>
          <w:b/>
          <w:sz w:val="28"/>
          <w:szCs w:val="28"/>
        </w:rPr>
        <w:t xml:space="preserve">TERCERO. </w:t>
      </w:r>
      <w:r w:rsidRPr="00385664">
        <w:rPr>
          <w:rFonts w:ascii="Palatino Linotype" w:hAnsi="Palatino Linotype"/>
          <w:b/>
          <w:bCs/>
          <w:sz w:val="24"/>
          <w:szCs w:val="24"/>
          <w:lang w:eastAsia="es-MX"/>
        </w:rPr>
        <w:t>Notifíquese</w:t>
      </w:r>
      <w:r w:rsidRPr="00385664">
        <w:rPr>
          <w:rFonts w:ascii="Palatino Linotype" w:hAnsi="Palatino Linotype"/>
          <w:sz w:val="24"/>
          <w:szCs w:val="24"/>
          <w:lang w:eastAsia="es-MX"/>
        </w:rPr>
        <w:t> </w:t>
      </w:r>
      <w:r w:rsidRPr="00385664">
        <w:rPr>
          <w:rFonts w:ascii="Palatino Linotype" w:hAnsi="Palatino Linotype"/>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385664">
        <w:rPr>
          <w:rFonts w:ascii="Palatino Linotype" w:hAnsi="Palatino Linotype"/>
          <w:sz w:val="24"/>
          <w:szCs w:val="24"/>
          <w:shd w:val="clear" w:color="auto" w:fill="FFFFFF"/>
        </w:rPr>
        <w:t xml:space="preserve"> en los recursos de revisión</w:t>
      </w:r>
      <w:r w:rsidRPr="00385664">
        <w:rPr>
          <w:rFonts w:ascii="Palatino Linotype" w:hAnsi="Palatino Linotype" w:cs="Arial"/>
          <w:b/>
          <w:sz w:val="24"/>
          <w:szCs w:val="24"/>
        </w:rPr>
        <w:t>,</w:t>
      </w:r>
      <w:r w:rsidRPr="00385664">
        <w:rPr>
          <w:rFonts w:ascii="Palatino Linotype" w:hAnsi="Palatino Linotype"/>
          <w:sz w:val="24"/>
          <w:szCs w:val="24"/>
          <w:shd w:val="clear" w:color="auto" w:fill="FFFFFF"/>
          <w:lang w:eastAsia="es-MX"/>
        </w:rPr>
        <w:t xml:space="preserve"> dentro del plazo de diez días hábiles, debiendo informar a este Instituto en un plazo </w:t>
      </w:r>
      <w:r w:rsidRPr="00385664">
        <w:rPr>
          <w:rFonts w:ascii="Palatino Linotype" w:hAnsi="Palatino Linotype"/>
          <w:sz w:val="24"/>
          <w:szCs w:val="24"/>
          <w:lang w:eastAsia="es-MX"/>
        </w:rPr>
        <w:t>de</w:t>
      </w:r>
      <w:r w:rsidRPr="00385664">
        <w:rPr>
          <w:rFonts w:ascii="Palatino Linotype" w:hAnsi="Palatino Linotype"/>
          <w:sz w:val="24"/>
          <w:szCs w:val="24"/>
          <w:shd w:val="clear" w:color="auto" w:fill="FFFFFF"/>
          <w:lang w:eastAsia="es-MX"/>
        </w:rPr>
        <w:t> tres días hábiles siguientes sobre el cumplimiento dado a la presente resolución.</w:t>
      </w:r>
    </w:p>
    <w:p w:rsidR="001A7E24" w:rsidRPr="00385664" w:rsidRDefault="001A7E24" w:rsidP="001A7E24">
      <w:pPr>
        <w:spacing w:line="360" w:lineRule="auto"/>
        <w:jc w:val="both"/>
        <w:rPr>
          <w:rFonts w:ascii="Palatino Linotype" w:hAnsi="Palatino Linotype" w:cs="Arial"/>
          <w:b/>
          <w:sz w:val="24"/>
          <w:szCs w:val="24"/>
        </w:rPr>
      </w:pPr>
      <w:r w:rsidRPr="00385664">
        <w:rPr>
          <w:rFonts w:ascii="Palatino Linotype" w:hAnsi="Palatino Linotype" w:cs="Arial"/>
          <w:b/>
          <w:sz w:val="28"/>
          <w:szCs w:val="28"/>
        </w:rPr>
        <w:t>CUARTO</w:t>
      </w:r>
      <w:r w:rsidRPr="00385664">
        <w:rPr>
          <w:rFonts w:ascii="Palatino Linotype" w:hAnsi="Palatino Linotype" w:cs="Arial"/>
          <w:b/>
        </w:rPr>
        <w:t xml:space="preserve">. </w:t>
      </w:r>
      <w:r w:rsidRPr="00385664">
        <w:rPr>
          <w:rFonts w:ascii="Palatino Linotype" w:eastAsiaTheme="minorEastAsia" w:hAnsi="Palatino Linotype"/>
          <w:b/>
          <w:sz w:val="24"/>
          <w:szCs w:val="24"/>
          <w:lang w:eastAsia="es-ES_tradnl"/>
        </w:rPr>
        <w:t>Notifíquese</w:t>
      </w:r>
      <w:r w:rsidRPr="00385664">
        <w:rPr>
          <w:rFonts w:ascii="Palatino Linotype" w:eastAsiaTheme="minorEastAsia" w:hAnsi="Palatino Linotype"/>
          <w:sz w:val="24"/>
          <w:szCs w:val="24"/>
          <w:lang w:eastAsia="es-ES_tradnl"/>
        </w:rPr>
        <w:t xml:space="preserve"> al </w:t>
      </w:r>
      <w:r w:rsidRPr="00385664">
        <w:rPr>
          <w:rFonts w:ascii="Palatino Linotype" w:eastAsiaTheme="minorEastAsia" w:hAnsi="Palatino Linotype"/>
          <w:b/>
          <w:sz w:val="24"/>
          <w:szCs w:val="24"/>
          <w:lang w:eastAsia="es-ES_tradnl"/>
        </w:rPr>
        <w:t>RECURRENTE</w:t>
      </w:r>
      <w:r w:rsidR="007D46CB" w:rsidRPr="00385664">
        <w:rPr>
          <w:rFonts w:ascii="Palatino Linotype" w:eastAsiaTheme="minorEastAsia" w:hAnsi="Palatino Linotype"/>
          <w:sz w:val="24"/>
          <w:szCs w:val="24"/>
          <w:lang w:eastAsia="es-ES_tradnl"/>
        </w:rPr>
        <w:t xml:space="preserve"> la presente resolución</w:t>
      </w:r>
      <w:r w:rsidR="009B0F6B" w:rsidRPr="00385664">
        <w:rPr>
          <w:rFonts w:ascii="Palatino Linotype" w:eastAsiaTheme="minorEastAsia" w:hAnsi="Palatino Linotype"/>
          <w:sz w:val="24"/>
          <w:szCs w:val="24"/>
          <w:lang w:eastAsia="es-ES_tradnl"/>
        </w:rPr>
        <w:t>.</w:t>
      </w:r>
    </w:p>
    <w:p w:rsidR="001A7E24" w:rsidRPr="00385664" w:rsidRDefault="001A7E24" w:rsidP="001A7E24">
      <w:pPr>
        <w:widowControl w:val="0"/>
        <w:autoSpaceDE w:val="0"/>
        <w:autoSpaceDN w:val="0"/>
        <w:adjustRightInd w:val="0"/>
        <w:spacing w:line="360" w:lineRule="auto"/>
        <w:jc w:val="both"/>
        <w:rPr>
          <w:rFonts w:ascii="Palatino Linotype" w:eastAsiaTheme="minorEastAsia" w:hAnsi="Palatino Linotype"/>
          <w:sz w:val="24"/>
          <w:szCs w:val="24"/>
          <w:lang w:eastAsia="es-ES_tradnl"/>
        </w:rPr>
      </w:pPr>
      <w:r w:rsidRPr="00385664">
        <w:rPr>
          <w:rFonts w:ascii="Palatino Linotype" w:hAnsi="Palatino Linotype" w:cs="Arial"/>
          <w:b/>
          <w:sz w:val="28"/>
          <w:szCs w:val="28"/>
        </w:rPr>
        <w:lastRenderedPageBreak/>
        <w:t xml:space="preserve">QUINTO. </w:t>
      </w:r>
      <w:r w:rsidRPr="00385664">
        <w:rPr>
          <w:rFonts w:ascii="Palatino Linotype" w:eastAsiaTheme="minorEastAsia" w:hAnsi="Palatino Linotype"/>
          <w:b/>
          <w:sz w:val="24"/>
          <w:szCs w:val="24"/>
          <w:lang w:eastAsia="es-ES_tradnl"/>
        </w:rPr>
        <w:t>Hágase del conocimiento</w:t>
      </w:r>
      <w:r w:rsidRPr="00385664">
        <w:rPr>
          <w:rFonts w:ascii="Palatino Linotype" w:eastAsiaTheme="minorEastAsia" w:hAnsi="Palatino Linotype"/>
          <w:sz w:val="24"/>
          <w:szCs w:val="24"/>
          <w:lang w:eastAsia="es-ES_tradnl"/>
        </w:rPr>
        <w:t xml:space="preserve"> al </w:t>
      </w:r>
      <w:r w:rsidRPr="00385664">
        <w:rPr>
          <w:rFonts w:ascii="Palatino Linotype" w:eastAsiaTheme="minorEastAsia" w:hAnsi="Palatino Linotype"/>
          <w:b/>
          <w:sz w:val="24"/>
          <w:szCs w:val="24"/>
          <w:lang w:eastAsia="es-ES_tradnl"/>
        </w:rPr>
        <w:t>RECURRENTE</w:t>
      </w:r>
      <w:r w:rsidRPr="00385664">
        <w:rPr>
          <w:rFonts w:ascii="Palatino Linotype" w:eastAsiaTheme="minorEastAsia" w:hAnsi="Palatino Linotype"/>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A7E24" w:rsidRPr="00385664" w:rsidRDefault="001A7E24" w:rsidP="001A7E24">
      <w:pPr>
        <w:spacing w:before="240" w:after="240" w:line="360" w:lineRule="auto"/>
        <w:ind w:right="49"/>
        <w:jc w:val="both"/>
        <w:rPr>
          <w:rFonts w:ascii="Palatino Linotype" w:hAnsi="Palatino Linotype" w:cs="Arial"/>
          <w:sz w:val="24"/>
        </w:rPr>
      </w:pPr>
      <w:r w:rsidRPr="00385664">
        <w:rPr>
          <w:rFonts w:ascii="Palatino Linotype" w:hAnsi="Palatino Linotype" w:cs="Arial"/>
          <w:sz w:val="24"/>
        </w:rPr>
        <w:t xml:space="preserve">ASÍ LO RESUELVE, POR </w:t>
      </w:r>
      <w:r w:rsidR="00FD0C27" w:rsidRPr="00385664">
        <w:rPr>
          <w:rFonts w:ascii="Palatino Linotype" w:hAnsi="Palatino Linotype" w:cs="Arial"/>
          <w:sz w:val="24"/>
        </w:rPr>
        <w:t xml:space="preserve">UNANIMIDAD </w:t>
      </w:r>
      <w:r w:rsidRPr="00385664">
        <w:rPr>
          <w:rFonts w:ascii="Palatino Linotype" w:hAnsi="Palatino Linotype" w:cs="Arial"/>
          <w:sz w:val="24"/>
        </w:rPr>
        <w:t xml:space="preserve">DE VOTOS, EL PLENO DEL INSTITUTO DE TRANSPARENCIA, ACCESO A LA INFORMACIÓN PÚBLICA Y PROTECCIÓN DE DATOS PERSONALES DEL ESTADO DE MÉXICO Y MUNICIPIOS, CONFORMADO POR LOS COMISIONADOS; ZULEMA MARTÍNEZ SÁNCHEZ, EVA ABAID YAPUR, </w:t>
      </w:r>
      <w:r w:rsidRPr="00385664">
        <w:rPr>
          <w:rFonts w:ascii="Palatino Linotype" w:hAnsi="Palatino Linotype"/>
          <w:sz w:val="24"/>
          <w:lang w:val="es-ES_tradnl"/>
        </w:rPr>
        <w:t xml:space="preserve">JOSÉ GUADALUPE LUNA HERNÁNDEZ, </w:t>
      </w:r>
      <w:r w:rsidRPr="00385664">
        <w:rPr>
          <w:rFonts w:ascii="Palatino Linotype" w:hAnsi="Palatino Linotype" w:cs="Arial"/>
          <w:sz w:val="24"/>
        </w:rPr>
        <w:t>JAVIER MARTÍNEZ CRUZ</w:t>
      </w:r>
      <w:r w:rsidR="00FD0C27" w:rsidRPr="00385664">
        <w:rPr>
          <w:rFonts w:ascii="Palatino Linotype" w:hAnsi="Palatino Linotype" w:cs="Arial"/>
          <w:sz w:val="24"/>
        </w:rPr>
        <w:t xml:space="preserve"> Y </w:t>
      </w:r>
      <w:r w:rsidRPr="00385664">
        <w:rPr>
          <w:rFonts w:ascii="Palatino Linotype" w:hAnsi="Palatino Linotype" w:cs="Arial"/>
          <w:sz w:val="24"/>
        </w:rPr>
        <w:t xml:space="preserve">LUIS GUSTAVO PARRA NORIEGA; EN LA </w:t>
      </w:r>
      <w:r w:rsidR="0078246F" w:rsidRPr="00385664">
        <w:rPr>
          <w:rFonts w:ascii="Palatino Linotype" w:hAnsi="Palatino Linotype" w:cs="Arial"/>
          <w:sz w:val="24"/>
        </w:rPr>
        <w:t>VIGÉSIMA</w:t>
      </w:r>
      <w:r w:rsidRPr="00385664">
        <w:rPr>
          <w:rFonts w:ascii="Palatino Linotype" w:hAnsi="Palatino Linotype" w:cs="Arial"/>
          <w:sz w:val="24"/>
        </w:rPr>
        <w:t xml:space="preserve"> </w:t>
      </w:r>
      <w:r w:rsidR="0078246F" w:rsidRPr="00385664">
        <w:rPr>
          <w:rFonts w:ascii="Palatino Linotype" w:hAnsi="Palatino Linotype" w:cs="Arial"/>
          <w:sz w:val="24"/>
        </w:rPr>
        <w:t>QUINTA</w:t>
      </w:r>
      <w:r w:rsidRPr="00385664">
        <w:rPr>
          <w:rFonts w:ascii="Palatino Linotype" w:hAnsi="Palatino Linotype" w:cs="Arial"/>
          <w:sz w:val="24"/>
        </w:rPr>
        <w:t xml:space="preserve"> SESIÓN ORDINARIA CELEBRADA EL </w:t>
      </w:r>
      <w:r w:rsidR="0078246F" w:rsidRPr="00385664">
        <w:rPr>
          <w:rFonts w:ascii="Palatino Linotype" w:hAnsi="Palatino Linotype" w:cs="Arial"/>
          <w:sz w:val="24"/>
        </w:rPr>
        <w:t>TRES</w:t>
      </w:r>
      <w:r w:rsidRPr="00385664">
        <w:rPr>
          <w:rFonts w:ascii="Palatino Linotype" w:hAnsi="Palatino Linotype" w:cs="Arial"/>
          <w:sz w:val="24"/>
        </w:rPr>
        <w:t xml:space="preserve"> DE </w:t>
      </w:r>
      <w:r w:rsidR="0078246F" w:rsidRPr="00385664">
        <w:rPr>
          <w:rFonts w:ascii="Palatino Linotype" w:hAnsi="Palatino Linotype" w:cs="Arial"/>
          <w:sz w:val="24"/>
        </w:rPr>
        <w:t>JULIO</w:t>
      </w:r>
      <w:r w:rsidRPr="00385664">
        <w:rPr>
          <w:rFonts w:ascii="Palatino Linotype" w:hAnsi="Palatino Linotype" w:cs="Arial"/>
          <w:sz w:val="24"/>
        </w:rPr>
        <w:t xml:space="preserv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385664" w:rsidRPr="00385664" w:rsidTr="00115277">
        <w:trPr>
          <w:jc w:val="center"/>
        </w:trPr>
        <w:tc>
          <w:tcPr>
            <w:tcW w:w="10368" w:type="dxa"/>
            <w:gridSpan w:val="2"/>
          </w:tcPr>
          <w:p w:rsidR="0078246F" w:rsidRPr="00385664" w:rsidRDefault="0078246F" w:rsidP="00FD0C27">
            <w:pPr>
              <w:spacing w:line="240" w:lineRule="auto"/>
              <w:jc w:val="center"/>
              <w:rPr>
                <w:rFonts w:ascii="Palatino Linotype" w:hAnsi="Palatino Linotype" w:cs="Arial"/>
                <w:b/>
                <w:sz w:val="24"/>
                <w:lang w:val="es-ES_tradnl"/>
              </w:rPr>
            </w:pPr>
          </w:p>
          <w:p w:rsidR="00FD0C27" w:rsidRPr="00385664" w:rsidRDefault="00FD0C27" w:rsidP="00FD0C27">
            <w:pPr>
              <w:spacing w:line="240" w:lineRule="auto"/>
              <w:jc w:val="center"/>
              <w:rPr>
                <w:rFonts w:ascii="Palatino Linotype" w:hAnsi="Palatino Linotype" w:cs="Arial"/>
                <w:b/>
                <w:sz w:val="24"/>
                <w:lang w:val="es-ES_tradnl"/>
              </w:rPr>
            </w:pPr>
          </w:p>
          <w:p w:rsidR="00FD0C27" w:rsidRPr="00385664" w:rsidRDefault="00FD0C27" w:rsidP="00FD0C27">
            <w:pPr>
              <w:spacing w:line="240" w:lineRule="auto"/>
              <w:jc w:val="center"/>
              <w:rPr>
                <w:rFonts w:ascii="Palatino Linotype" w:hAnsi="Palatino Linotype" w:cs="Arial"/>
                <w:b/>
                <w:sz w:val="24"/>
                <w:lang w:val="es-ES_tradnl"/>
              </w:rPr>
            </w:pP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Zulema Martínez Sánchez</w:t>
            </w: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sz w:val="24"/>
                <w:lang w:val="es-ES_tradnl"/>
              </w:rPr>
              <w:t>Comisionada Presidenta</w:t>
            </w: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(RÚBRICA)</w:t>
            </w:r>
          </w:p>
        </w:tc>
      </w:tr>
      <w:tr w:rsidR="00385664" w:rsidRPr="00385664" w:rsidTr="00115277">
        <w:trPr>
          <w:jc w:val="center"/>
        </w:trPr>
        <w:tc>
          <w:tcPr>
            <w:tcW w:w="5184" w:type="dxa"/>
          </w:tcPr>
          <w:p w:rsidR="0078246F" w:rsidRPr="00385664" w:rsidRDefault="0078246F"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Eva Abaid Yapur</w:t>
            </w:r>
          </w:p>
          <w:p w:rsidR="0078246F" w:rsidRPr="00385664" w:rsidRDefault="0078246F" w:rsidP="00FD0C27">
            <w:pPr>
              <w:spacing w:after="0" w:line="240" w:lineRule="auto"/>
              <w:jc w:val="center"/>
              <w:rPr>
                <w:rFonts w:ascii="Palatino Linotype" w:hAnsi="Palatino Linotype" w:cs="Arial"/>
                <w:sz w:val="24"/>
                <w:lang w:val="es-ES_tradnl"/>
              </w:rPr>
            </w:pPr>
            <w:r w:rsidRPr="00385664">
              <w:rPr>
                <w:rFonts w:ascii="Palatino Linotype" w:hAnsi="Palatino Linotype" w:cs="Arial"/>
                <w:sz w:val="24"/>
                <w:lang w:val="es-ES_tradnl"/>
              </w:rPr>
              <w:t>Comisionada</w:t>
            </w: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(RÚBRICA)</w:t>
            </w:r>
          </w:p>
        </w:tc>
        <w:tc>
          <w:tcPr>
            <w:tcW w:w="5184" w:type="dxa"/>
          </w:tcPr>
          <w:p w:rsidR="0078246F" w:rsidRPr="00385664" w:rsidRDefault="0078246F"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José Guadalupe Luna Hernández</w:t>
            </w:r>
          </w:p>
          <w:p w:rsidR="0078246F" w:rsidRPr="00385664" w:rsidRDefault="0078246F" w:rsidP="00FD0C27">
            <w:pPr>
              <w:spacing w:after="0" w:line="240" w:lineRule="auto"/>
              <w:jc w:val="center"/>
              <w:rPr>
                <w:rFonts w:ascii="Palatino Linotype" w:hAnsi="Palatino Linotype" w:cs="Arial"/>
                <w:sz w:val="24"/>
                <w:lang w:val="es-ES_tradnl"/>
              </w:rPr>
            </w:pPr>
            <w:r w:rsidRPr="00385664">
              <w:rPr>
                <w:rFonts w:ascii="Palatino Linotype" w:hAnsi="Palatino Linotype" w:cs="Arial"/>
                <w:sz w:val="24"/>
                <w:lang w:val="es-ES_tradnl"/>
              </w:rPr>
              <w:t>Comisionado</w:t>
            </w: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(RÚBRICA)</w:t>
            </w:r>
          </w:p>
        </w:tc>
      </w:tr>
      <w:tr w:rsidR="00385664" w:rsidRPr="00385664" w:rsidTr="00115277">
        <w:trPr>
          <w:jc w:val="center"/>
        </w:trPr>
        <w:tc>
          <w:tcPr>
            <w:tcW w:w="5184" w:type="dxa"/>
          </w:tcPr>
          <w:p w:rsidR="0078246F" w:rsidRPr="00385664" w:rsidRDefault="0078246F"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Javier Martínez Cruz</w:t>
            </w:r>
          </w:p>
          <w:p w:rsidR="0078246F" w:rsidRPr="00385664" w:rsidRDefault="0078246F" w:rsidP="00FD0C27">
            <w:pPr>
              <w:spacing w:after="0" w:line="240" w:lineRule="auto"/>
              <w:jc w:val="center"/>
              <w:rPr>
                <w:rFonts w:ascii="Palatino Linotype" w:hAnsi="Palatino Linotype" w:cs="Arial"/>
                <w:sz w:val="24"/>
                <w:lang w:val="es-ES_tradnl"/>
              </w:rPr>
            </w:pPr>
            <w:r w:rsidRPr="00385664">
              <w:rPr>
                <w:rFonts w:ascii="Palatino Linotype" w:hAnsi="Palatino Linotype" w:cs="Arial"/>
                <w:sz w:val="24"/>
                <w:lang w:val="es-ES_tradnl"/>
              </w:rPr>
              <w:t>Comisionado</w:t>
            </w: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(RÚBRICA)</w:t>
            </w:r>
          </w:p>
        </w:tc>
        <w:tc>
          <w:tcPr>
            <w:tcW w:w="5184" w:type="dxa"/>
          </w:tcPr>
          <w:p w:rsidR="0078246F" w:rsidRPr="00385664" w:rsidRDefault="0078246F"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Luis Gustavo Parra Noriega</w:t>
            </w:r>
          </w:p>
          <w:p w:rsidR="0078246F" w:rsidRPr="00385664" w:rsidRDefault="0078246F" w:rsidP="00FD0C27">
            <w:pPr>
              <w:spacing w:after="0" w:line="240" w:lineRule="auto"/>
              <w:jc w:val="center"/>
              <w:rPr>
                <w:rFonts w:ascii="Palatino Linotype" w:hAnsi="Palatino Linotype" w:cs="Arial"/>
                <w:sz w:val="24"/>
                <w:lang w:val="es-ES_tradnl"/>
              </w:rPr>
            </w:pPr>
            <w:r w:rsidRPr="00385664">
              <w:rPr>
                <w:rFonts w:ascii="Palatino Linotype" w:hAnsi="Palatino Linotype" w:cs="Arial"/>
                <w:sz w:val="24"/>
                <w:lang w:val="es-ES_tradnl"/>
              </w:rPr>
              <w:t>Comisionado</w:t>
            </w: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(RÚBRICA)</w:t>
            </w:r>
          </w:p>
        </w:tc>
      </w:tr>
      <w:tr w:rsidR="0078246F" w:rsidRPr="00385664" w:rsidTr="00115277">
        <w:trPr>
          <w:jc w:val="center"/>
        </w:trPr>
        <w:tc>
          <w:tcPr>
            <w:tcW w:w="10368" w:type="dxa"/>
            <w:gridSpan w:val="2"/>
          </w:tcPr>
          <w:p w:rsidR="0078246F" w:rsidRPr="00385664" w:rsidRDefault="0078246F"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FD0C27" w:rsidRPr="00385664" w:rsidRDefault="00FD0C27" w:rsidP="00FD0C27">
            <w:pPr>
              <w:spacing w:after="0" w:line="240" w:lineRule="auto"/>
              <w:jc w:val="center"/>
              <w:rPr>
                <w:rFonts w:ascii="Palatino Linotype" w:hAnsi="Palatino Linotype" w:cs="Arial"/>
                <w:b/>
                <w:sz w:val="24"/>
                <w:lang w:val="es-ES_tradnl"/>
              </w:rPr>
            </w:pPr>
          </w:p>
          <w:p w:rsidR="0078246F" w:rsidRPr="00385664" w:rsidRDefault="0078246F" w:rsidP="00FD0C27">
            <w:pPr>
              <w:spacing w:after="0" w:line="240" w:lineRule="auto"/>
              <w:jc w:val="center"/>
              <w:rPr>
                <w:rFonts w:ascii="Palatino Linotype" w:hAnsi="Palatino Linotype" w:cs="Arial"/>
                <w:b/>
                <w:sz w:val="24"/>
                <w:lang w:val="es-ES_tradnl"/>
              </w:rPr>
            </w:pPr>
            <w:r w:rsidRPr="00385664">
              <w:rPr>
                <w:rFonts w:ascii="Palatino Linotype" w:hAnsi="Palatino Linotype" w:cs="Arial"/>
                <w:b/>
                <w:sz w:val="24"/>
                <w:lang w:val="es-ES_tradnl"/>
              </w:rPr>
              <w:t>Alexis Tapia Ramírez</w:t>
            </w:r>
          </w:p>
          <w:p w:rsidR="0078246F" w:rsidRPr="00385664" w:rsidRDefault="0078246F" w:rsidP="00FD0C27">
            <w:pPr>
              <w:spacing w:after="0" w:line="240" w:lineRule="auto"/>
              <w:jc w:val="center"/>
              <w:rPr>
                <w:rFonts w:ascii="Palatino Linotype" w:hAnsi="Palatino Linotype" w:cs="Arial"/>
                <w:sz w:val="24"/>
                <w:lang w:val="es-ES_tradnl"/>
              </w:rPr>
            </w:pPr>
            <w:r w:rsidRPr="00385664">
              <w:rPr>
                <w:rFonts w:ascii="Palatino Linotype" w:hAnsi="Palatino Linotype" w:cs="Arial"/>
                <w:sz w:val="24"/>
                <w:lang w:val="es-ES_tradnl"/>
              </w:rPr>
              <w:t>Secretario Técnico del Pleno</w:t>
            </w:r>
          </w:p>
          <w:p w:rsidR="0078246F" w:rsidRPr="00385664" w:rsidRDefault="0078246F" w:rsidP="00FD0C27">
            <w:pPr>
              <w:spacing w:after="0" w:line="240" w:lineRule="auto"/>
              <w:jc w:val="center"/>
              <w:rPr>
                <w:rFonts w:ascii="Palatino Linotype" w:hAnsi="Palatino Linotype" w:cs="Arial"/>
                <w:sz w:val="24"/>
                <w:lang w:val="es-ES_tradnl"/>
              </w:rPr>
            </w:pPr>
            <w:r w:rsidRPr="00385664">
              <w:rPr>
                <w:rFonts w:ascii="Palatino Linotype" w:hAnsi="Palatino Linotype" w:cs="Arial"/>
                <w:b/>
                <w:sz w:val="24"/>
                <w:lang w:val="es-ES_tradnl"/>
              </w:rPr>
              <w:t>(RÚBRICA)</w:t>
            </w:r>
          </w:p>
        </w:tc>
      </w:tr>
    </w:tbl>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FD0C27" w:rsidRPr="00385664" w:rsidRDefault="00FD0C27" w:rsidP="0078246F">
      <w:pPr>
        <w:ind w:right="49"/>
        <w:jc w:val="both"/>
        <w:rPr>
          <w:rFonts w:ascii="Palatino Linotype" w:hAnsi="Palatino Linotype"/>
          <w:sz w:val="20"/>
          <w:lang w:val="es-ES_tradnl"/>
        </w:rPr>
      </w:pPr>
    </w:p>
    <w:p w:rsidR="0078246F" w:rsidRPr="00385664" w:rsidRDefault="0078246F" w:rsidP="0078246F">
      <w:pPr>
        <w:ind w:right="49"/>
        <w:jc w:val="both"/>
        <w:rPr>
          <w:rFonts w:ascii="Palatino Linotype" w:hAnsi="Palatino Linotype"/>
          <w:sz w:val="20"/>
          <w:lang w:val="es-ES_tradnl"/>
        </w:rPr>
      </w:pPr>
      <w:r w:rsidRPr="00385664">
        <w:rPr>
          <w:rFonts w:ascii="Palatino Linotype" w:hAnsi="Palatino Linotype"/>
          <w:sz w:val="20"/>
          <w:lang w:val="es-ES_tradnl"/>
        </w:rPr>
        <w:t>Esta hoja corresponde a la resolución del tres de julio de dos mil diecinueve, emitida en el recurso de revisión 02167/INFOEM/IP/RR/2019.</w:t>
      </w:r>
    </w:p>
    <w:p w:rsidR="006823BA" w:rsidRPr="00385664" w:rsidRDefault="0078246F" w:rsidP="001A7E24">
      <w:pPr>
        <w:ind w:right="49"/>
        <w:jc w:val="both"/>
        <w:rPr>
          <w:rFonts w:ascii="Palatino Linotype" w:hAnsi="Palatino Linotype" w:cs="Arial"/>
        </w:rPr>
      </w:pPr>
      <w:r w:rsidRPr="00385664">
        <w:rPr>
          <w:rFonts w:ascii="Palatino Linotype" w:hAnsi="Palatino Linotype"/>
          <w:sz w:val="20"/>
          <w:szCs w:val="20"/>
          <w:lang w:val="es-ES_tradnl"/>
        </w:rPr>
        <w:t>YSM/LAGO</w:t>
      </w:r>
    </w:p>
    <w:sectPr w:rsidR="006823BA" w:rsidRPr="00385664" w:rsidSect="006823BA">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5A6" w:rsidRDefault="004535A6" w:rsidP="006823BA">
      <w:pPr>
        <w:spacing w:after="0" w:line="240" w:lineRule="auto"/>
      </w:pPr>
      <w:r>
        <w:separator/>
      </w:r>
    </w:p>
  </w:endnote>
  <w:endnote w:type="continuationSeparator" w:id="0">
    <w:p w:rsidR="004535A6" w:rsidRDefault="004535A6"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473421"/>
      <w:docPartObj>
        <w:docPartGallery w:val="Page Numbers (Bottom of Page)"/>
        <w:docPartUnique/>
      </w:docPartObj>
    </w:sdtPr>
    <w:sdtEndPr/>
    <w:sdtContent>
      <w:sdt>
        <w:sdtPr>
          <w:id w:val="-1676882177"/>
          <w:docPartObj>
            <w:docPartGallery w:val="Page Numbers (Top of Page)"/>
            <w:docPartUnique/>
          </w:docPartObj>
        </w:sdtPr>
        <w:sdtEndPr/>
        <w:sdtContent>
          <w:p w:rsidR="00FD0C27" w:rsidRDefault="00FD0C2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180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1806">
              <w:rPr>
                <w:b/>
                <w:bCs/>
                <w:noProof/>
              </w:rPr>
              <w:t>29</w:t>
            </w:r>
            <w:r>
              <w:rPr>
                <w:b/>
                <w:bCs/>
                <w:sz w:val="24"/>
                <w:szCs w:val="24"/>
              </w:rPr>
              <w:fldChar w:fldCharType="end"/>
            </w:r>
          </w:p>
        </w:sdtContent>
      </w:sdt>
    </w:sdtContent>
  </w:sdt>
  <w:p w:rsidR="00FD0C27" w:rsidRDefault="00FD0C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184999"/>
      <w:docPartObj>
        <w:docPartGallery w:val="Page Numbers (Bottom of Page)"/>
        <w:docPartUnique/>
      </w:docPartObj>
    </w:sdtPr>
    <w:sdtEndPr/>
    <w:sdtContent>
      <w:sdt>
        <w:sdtPr>
          <w:id w:val="-1769616900"/>
          <w:docPartObj>
            <w:docPartGallery w:val="Page Numbers (Top of Page)"/>
            <w:docPartUnique/>
          </w:docPartObj>
        </w:sdtPr>
        <w:sdtEndPr/>
        <w:sdtContent>
          <w:p w:rsidR="00A13E29" w:rsidRDefault="00A13E2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180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1806">
              <w:rPr>
                <w:b/>
                <w:bCs/>
                <w:noProof/>
              </w:rPr>
              <w:t>29</w:t>
            </w:r>
            <w:r>
              <w:rPr>
                <w:b/>
                <w:bCs/>
                <w:sz w:val="24"/>
                <w:szCs w:val="24"/>
              </w:rPr>
              <w:fldChar w:fldCharType="end"/>
            </w:r>
          </w:p>
        </w:sdtContent>
      </w:sdt>
    </w:sdtContent>
  </w:sdt>
  <w:p w:rsidR="00A13E29" w:rsidRDefault="00A13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5A6" w:rsidRDefault="004535A6" w:rsidP="006823BA">
      <w:pPr>
        <w:spacing w:after="0" w:line="240" w:lineRule="auto"/>
      </w:pPr>
      <w:r>
        <w:separator/>
      </w:r>
    </w:p>
  </w:footnote>
  <w:footnote w:type="continuationSeparator" w:id="0">
    <w:p w:rsidR="004535A6" w:rsidRDefault="004535A6" w:rsidP="006823BA">
      <w:pPr>
        <w:spacing w:after="0" w:line="240" w:lineRule="auto"/>
      </w:pPr>
      <w:r>
        <w:continuationSeparator/>
      </w:r>
    </w:p>
  </w:footnote>
  <w:footnote w:id="1">
    <w:p w:rsidR="000E06A3" w:rsidRDefault="000E06A3">
      <w:pPr>
        <w:pStyle w:val="Textonotapie"/>
      </w:pPr>
      <w:r>
        <w:rPr>
          <w:rStyle w:val="Refdenotaalpie"/>
        </w:rPr>
        <w:footnoteRef/>
      </w:r>
      <w:r>
        <w:t xml:space="preserve"> Establecidas en el artículo 36 de la Ley de la materia.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C27" w:rsidRDefault="00FD0C27"/>
  <w:tbl>
    <w:tblPr>
      <w:tblW w:w="5670" w:type="dxa"/>
      <w:tblInd w:w="3261" w:type="dxa"/>
      <w:tblLayout w:type="fixed"/>
      <w:tblLook w:val="04A0" w:firstRow="1" w:lastRow="0" w:firstColumn="1" w:lastColumn="0" w:noHBand="0" w:noVBand="1"/>
    </w:tblPr>
    <w:tblGrid>
      <w:gridCol w:w="2551"/>
      <w:gridCol w:w="3119"/>
    </w:tblGrid>
    <w:tr w:rsidR="006823BA" w:rsidRPr="004774CC" w:rsidTr="00BD659B">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Recurso de Revisión:</w:t>
          </w:r>
        </w:p>
      </w:tc>
      <w:tc>
        <w:tcPr>
          <w:tcW w:w="3119" w:type="dxa"/>
          <w:shd w:val="clear" w:color="auto" w:fill="auto"/>
          <w:vAlign w:val="center"/>
        </w:tcPr>
        <w:p w:rsidR="006823BA" w:rsidRPr="00385664" w:rsidRDefault="00B24AD3" w:rsidP="00B24AD3">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02167</w:t>
          </w:r>
          <w:r w:rsidR="006823BA" w:rsidRPr="00385664">
            <w:rPr>
              <w:rFonts w:ascii="Palatino Linotype" w:eastAsia="Times New Roman" w:hAnsi="Palatino Linotype" w:cs="Times New Roman"/>
              <w:b/>
              <w:lang w:val="es-ES_tradnl" w:eastAsia="es-ES"/>
            </w:rPr>
            <w:t>/INFOEM/IP/RR/2019</w:t>
          </w:r>
        </w:p>
      </w:tc>
    </w:tr>
    <w:tr w:rsidR="006823BA" w:rsidRPr="004774CC" w:rsidTr="00BD659B">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Sujeto obligado:</w:t>
          </w:r>
        </w:p>
      </w:tc>
      <w:tc>
        <w:tcPr>
          <w:tcW w:w="3119" w:type="dxa"/>
          <w:shd w:val="clear" w:color="auto" w:fill="auto"/>
          <w:vAlign w:val="center"/>
        </w:tcPr>
        <w:p w:rsidR="006823BA" w:rsidRPr="00385664" w:rsidRDefault="002878AE"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Ayuntamiento de Polotitlán</w:t>
          </w:r>
        </w:p>
      </w:tc>
    </w:tr>
    <w:tr w:rsidR="006823BA" w:rsidRPr="004774CC" w:rsidTr="00BD659B">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Comisionada ponente:</w:t>
          </w:r>
        </w:p>
      </w:tc>
      <w:tc>
        <w:tcPr>
          <w:tcW w:w="3119" w:type="dxa"/>
          <w:shd w:val="clear" w:color="auto" w:fill="auto"/>
          <w:vAlign w:val="center"/>
        </w:tcPr>
        <w:p w:rsidR="006823BA" w:rsidRPr="00385664" w:rsidRDefault="006823BA" w:rsidP="006823BA">
          <w:pPr>
            <w:spacing w:after="0" w:line="240" w:lineRule="auto"/>
            <w:ind w:right="-533"/>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Eva Abaid Yapur</w:t>
          </w:r>
        </w:p>
      </w:tc>
    </w:tr>
  </w:tbl>
  <w:p w:rsidR="006823BA" w:rsidRDefault="006823B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694" w:type="dxa"/>
      <w:tblLayout w:type="fixed"/>
      <w:tblLook w:val="04A0" w:firstRow="1" w:lastRow="0" w:firstColumn="1" w:lastColumn="0" w:noHBand="0" w:noVBand="1"/>
    </w:tblPr>
    <w:tblGrid>
      <w:gridCol w:w="2551"/>
      <w:gridCol w:w="3686"/>
    </w:tblGrid>
    <w:tr w:rsidR="006823BA" w:rsidRPr="005C36FD" w:rsidTr="00CC3949">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Recurso de Revisión:</w:t>
          </w:r>
        </w:p>
      </w:tc>
      <w:tc>
        <w:tcPr>
          <w:tcW w:w="3686"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 xml:space="preserve">02167/INFOEM/IP/RR/2019 </w:t>
          </w:r>
        </w:p>
      </w:tc>
    </w:tr>
    <w:tr w:rsidR="006823BA" w:rsidRPr="005C36FD" w:rsidTr="00CC3949">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Recurrente:</w:t>
          </w:r>
        </w:p>
      </w:tc>
      <w:tc>
        <w:tcPr>
          <w:tcW w:w="3686" w:type="dxa"/>
          <w:shd w:val="clear" w:color="auto" w:fill="auto"/>
          <w:vAlign w:val="center"/>
        </w:tcPr>
        <w:p w:rsidR="006823BA" w:rsidRPr="00385664" w:rsidRDefault="0016235D" w:rsidP="00CC3949">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XXXXXXXXX</w:t>
          </w:r>
          <w:r w:rsidR="00CC3949" w:rsidRPr="00385664">
            <w:rPr>
              <w:rFonts w:ascii="Palatino Linotype" w:eastAsia="Times New Roman" w:hAnsi="Palatino Linotype" w:cs="Times New Roman"/>
              <w:b/>
              <w:lang w:val="es-ES_tradnl" w:eastAsia="es-ES"/>
            </w:rPr>
            <w:t xml:space="preserve"> </w:t>
          </w:r>
          <w:r w:rsidRPr="00385664">
            <w:rPr>
              <w:rFonts w:ascii="Palatino Linotype" w:eastAsia="Times New Roman" w:hAnsi="Palatino Linotype" w:cs="Times New Roman"/>
              <w:b/>
              <w:lang w:val="es-ES_tradnl" w:eastAsia="es-ES"/>
            </w:rPr>
            <w:t>XXXXXXX</w:t>
          </w:r>
          <w:r w:rsidR="00CC3949" w:rsidRPr="00385664">
            <w:rPr>
              <w:rFonts w:ascii="Palatino Linotype" w:eastAsia="Times New Roman" w:hAnsi="Palatino Linotype" w:cs="Times New Roman"/>
              <w:b/>
              <w:lang w:val="es-ES_tradnl" w:eastAsia="es-ES"/>
            </w:rPr>
            <w:t xml:space="preserve"> </w:t>
          </w:r>
          <w:r w:rsidRPr="00385664">
            <w:rPr>
              <w:rFonts w:ascii="Palatino Linotype" w:eastAsia="Times New Roman" w:hAnsi="Palatino Linotype" w:cs="Times New Roman"/>
              <w:b/>
              <w:lang w:val="es-ES_tradnl" w:eastAsia="es-ES"/>
            </w:rPr>
            <w:t>XXXXXX</w:t>
          </w:r>
          <w:r w:rsidR="00CC3949" w:rsidRPr="00385664">
            <w:rPr>
              <w:rFonts w:ascii="Palatino Linotype" w:eastAsia="Times New Roman" w:hAnsi="Palatino Linotype" w:cs="Times New Roman"/>
              <w:b/>
              <w:lang w:val="es-ES_tradnl" w:eastAsia="es-ES"/>
            </w:rPr>
            <w:t xml:space="preserve"> </w:t>
          </w:r>
        </w:p>
      </w:tc>
    </w:tr>
    <w:tr w:rsidR="006823BA" w:rsidRPr="005C36FD" w:rsidTr="00CC3949">
      <w:trPr>
        <w:trHeight w:val="228"/>
      </w:trPr>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Sujeto obligado:</w:t>
          </w:r>
        </w:p>
      </w:tc>
      <w:tc>
        <w:tcPr>
          <w:tcW w:w="3686" w:type="dxa"/>
          <w:shd w:val="clear" w:color="auto" w:fill="auto"/>
          <w:vAlign w:val="center"/>
        </w:tcPr>
        <w:p w:rsidR="006823BA" w:rsidRPr="00385664" w:rsidRDefault="002878AE" w:rsidP="006823BA">
          <w:pPr>
            <w:spacing w:after="0" w:line="240" w:lineRule="auto"/>
            <w:jc w:val="both"/>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Ayuntamiento de Polotitlán</w:t>
          </w:r>
        </w:p>
      </w:tc>
    </w:tr>
    <w:tr w:rsidR="006823BA" w:rsidRPr="005C36FD" w:rsidTr="00CC3949">
      <w:tc>
        <w:tcPr>
          <w:tcW w:w="2551" w:type="dxa"/>
          <w:shd w:val="clear" w:color="auto" w:fill="auto"/>
          <w:vAlign w:val="center"/>
        </w:tcPr>
        <w:p w:rsidR="006823BA" w:rsidRPr="00385664" w:rsidRDefault="006823BA" w:rsidP="006823BA">
          <w:pPr>
            <w:spacing w:after="0" w:line="240" w:lineRule="auto"/>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Comisionada ponente:</w:t>
          </w:r>
        </w:p>
      </w:tc>
      <w:tc>
        <w:tcPr>
          <w:tcW w:w="3686" w:type="dxa"/>
          <w:shd w:val="clear" w:color="auto" w:fill="auto"/>
          <w:vAlign w:val="center"/>
        </w:tcPr>
        <w:p w:rsidR="006823BA" w:rsidRPr="00385664" w:rsidRDefault="006823BA" w:rsidP="006823BA">
          <w:pPr>
            <w:spacing w:after="0" w:line="240" w:lineRule="auto"/>
            <w:ind w:right="-533"/>
            <w:rPr>
              <w:rFonts w:ascii="Palatino Linotype" w:eastAsia="Times New Roman" w:hAnsi="Palatino Linotype" w:cs="Times New Roman"/>
              <w:b/>
              <w:lang w:val="es-ES_tradnl" w:eastAsia="es-ES"/>
            </w:rPr>
          </w:pPr>
          <w:r w:rsidRPr="00385664">
            <w:rPr>
              <w:rFonts w:ascii="Palatino Linotype" w:eastAsia="Times New Roman" w:hAnsi="Palatino Linotype" w:cs="Times New Roman"/>
              <w:b/>
              <w:lang w:val="es-ES_tradnl" w:eastAsia="es-ES"/>
            </w:rPr>
            <w:t>Eva Abaid Yapur</w:t>
          </w:r>
        </w:p>
      </w:tc>
    </w:tr>
  </w:tbl>
  <w:p w:rsidR="006823BA" w:rsidRDefault="006823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232E8"/>
    <w:rsid w:val="00061806"/>
    <w:rsid w:val="000D7CB9"/>
    <w:rsid w:val="000E06A3"/>
    <w:rsid w:val="000E6180"/>
    <w:rsid w:val="00111443"/>
    <w:rsid w:val="00120FC4"/>
    <w:rsid w:val="001317EF"/>
    <w:rsid w:val="00143C1F"/>
    <w:rsid w:val="0016235D"/>
    <w:rsid w:val="00166B08"/>
    <w:rsid w:val="00166B4E"/>
    <w:rsid w:val="00167DAA"/>
    <w:rsid w:val="00174903"/>
    <w:rsid w:val="001A7E24"/>
    <w:rsid w:val="00225926"/>
    <w:rsid w:val="00227AFE"/>
    <w:rsid w:val="0027043F"/>
    <w:rsid w:val="0027427A"/>
    <w:rsid w:val="00283B91"/>
    <w:rsid w:val="002878AE"/>
    <w:rsid w:val="002A28A1"/>
    <w:rsid w:val="002C3938"/>
    <w:rsid w:val="002D5E30"/>
    <w:rsid w:val="00323EFC"/>
    <w:rsid w:val="00362E58"/>
    <w:rsid w:val="0037221B"/>
    <w:rsid w:val="00385664"/>
    <w:rsid w:val="004223EA"/>
    <w:rsid w:val="00427263"/>
    <w:rsid w:val="004535A6"/>
    <w:rsid w:val="0046137D"/>
    <w:rsid w:val="004A6DD8"/>
    <w:rsid w:val="004D35A7"/>
    <w:rsid w:val="005011D7"/>
    <w:rsid w:val="00505E0F"/>
    <w:rsid w:val="0052153A"/>
    <w:rsid w:val="005237E8"/>
    <w:rsid w:val="00562E09"/>
    <w:rsid w:val="00582255"/>
    <w:rsid w:val="005A2565"/>
    <w:rsid w:val="005B3134"/>
    <w:rsid w:val="005E4D60"/>
    <w:rsid w:val="005F1119"/>
    <w:rsid w:val="006279C7"/>
    <w:rsid w:val="00675B77"/>
    <w:rsid w:val="006823BA"/>
    <w:rsid w:val="006E3567"/>
    <w:rsid w:val="006F7E41"/>
    <w:rsid w:val="00705644"/>
    <w:rsid w:val="0071074C"/>
    <w:rsid w:val="0078246F"/>
    <w:rsid w:val="007C29B9"/>
    <w:rsid w:val="007D21FE"/>
    <w:rsid w:val="007D46CB"/>
    <w:rsid w:val="008113B3"/>
    <w:rsid w:val="008332F9"/>
    <w:rsid w:val="00866279"/>
    <w:rsid w:val="008800CE"/>
    <w:rsid w:val="00896D62"/>
    <w:rsid w:val="008A067E"/>
    <w:rsid w:val="008C60D3"/>
    <w:rsid w:val="00911DBD"/>
    <w:rsid w:val="009264EF"/>
    <w:rsid w:val="0093388F"/>
    <w:rsid w:val="009B0F6B"/>
    <w:rsid w:val="009D7CC6"/>
    <w:rsid w:val="00A00641"/>
    <w:rsid w:val="00A13E29"/>
    <w:rsid w:val="00A36862"/>
    <w:rsid w:val="00A36F96"/>
    <w:rsid w:val="00A66CCF"/>
    <w:rsid w:val="00AC18AB"/>
    <w:rsid w:val="00AC576A"/>
    <w:rsid w:val="00AD041B"/>
    <w:rsid w:val="00B064FB"/>
    <w:rsid w:val="00B14DFE"/>
    <w:rsid w:val="00B17480"/>
    <w:rsid w:val="00B20415"/>
    <w:rsid w:val="00B24AD3"/>
    <w:rsid w:val="00B60CA7"/>
    <w:rsid w:val="00B74D70"/>
    <w:rsid w:val="00BA3BE0"/>
    <w:rsid w:val="00BD659B"/>
    <w:rsid w:val="00BD79F2"/>
    <w:rsid w:val="00BE2D6E"/>
    <w:rsid w:val="00C318AA"/>
    <w:rsid w:val="00C57ECB"/>
    <w:rsid w:val="00C86037"/>
    <w:rsid w:val="00CB4DE6"/>
    <w:rsid w:val="00CC3949"/>
    <w:rsid w:val="00CC56DE"/>
    <w:rsid w:val="00CD481C"/>
    <w:rsid w:val="00CE599E"/>
    <w:rsid w:val="00D01C8B"/>
    <w:rsid w:val="00D34B25"/>
    <w:rsid w:val="00D407AD"/>
    <w:rsid w:val="00DA2140"/>
    <w:rsid w:val="00DE6DC8"/>
    <w:rsid w:val="00E20C6A"/>
    <w:rsid w:val="00EC50A9"/>
    <w:rsid w:val="00F32CC0"/>
    <w:rsid w:val="00F41517"/>
    <w:rsid w:val="00F72F7A"/>
    <w:rsid w:val="00F7609C"/>
    <w:rsid w:val="00FD0C27"/>
    <w:rsid w:val="00FE0DAD"/>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basedOn w:val="Normal"/>
    <w:link w:val="TextonotapieCar"/>
    <w:uiPriority w:val="99"/>
    <w:semiHidden/>
    <w:unhideWhenUsed/>
    <w:rsid w:val="000E06A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6A3"/>
    <w:rPr>
      <w:sz w:val="20"/>
      <w:szCs w:val="20"/>
    </w:rPr>
  </w:style>
  <w:style w:type="character" w:styleId="Refdenotaalpie">
    <w:name w:val="footnote reference"/>
    <w:basedOn w:val="Fuentedeprrafopredeter"/>
    <w:uiPriority w:val="99"/>
    <w:semiHidden/>
    <w:unhideWhenUsed/>
    <w:rsid w:val="000E06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hyperlink" Target="https://www.saimex.org.mx/saimex/solicitud/downloadAttach/664375.pag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B41DD-B65B-4A97-80E6-30836558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4800</Words>
  <Characters>26401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2</cp:revision>
  <cp:lastPrinted>2019-07-19T00:11:00Z</cp:lastPrinted>
  <dcterms:created xsi:type="dcterms:W3CDTF">2019-08-30T01:46:00Z</dcterms:created>
  <dcterms:modified xsi:type="dcterms:W3CDTF">2019-08-30T01:46:00Z</dcterms:modified>
</cp:coreProperties>
</file>